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98" w:rsidRDefault="00730998" w:rsidP="00730998">
      <w:pPr>
        <w:spacing w:after="0"/>
        <w:jc w:val="center"/>
        <w:rPr>
          <w:b/>
          <w:bCs/>
          <w:sz w:val="28"/>
          <w:szCs w:val="28"/>
        </w:rPr>
      </w:pPr>
      <w:r w:rsidRPr="00730998">
        <w:rPr>
          <w:b/>
          <w:bCs/>
          <w:noProof/>
          <w:sz w:val="28"/>
          <w:szCs w:val="28"/>
          <w:lang w:eastAsia="ru-RU"/>
        </w:rPr>
        <w:drawing>
          <wp:anchor distT="0" distB="0" distL="114300" distR="114300" simplePos="0" relativeHeight="251659264" behindDoc="0" locked="0" layoutInCell="1" allowOverlap="1">
            <wp:simplePos x="0" y="0"/>
            <wp:positionH relativeFrom="margin">
              <wp:posOffset>2596515</wp:posOffset>
            </wp:positionH>
            <wp:positionV relativeFrom="margin">
              <wp:posOffset>-425892</wp:posOffset>
            </wp:positionV>
            <wp:extent cx="944659" cy="866692"/>
            <wp:effectExtent l="19050" t="0" r="6350" b="0"/>
            <wp:wrapSquare wrapText="bothSides"/>
            <wp:docPr id="9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870585"/>
                    </a:xfrm>
                    <a:prstGeom prst="rect">
                      <a:avLst/>
                    </a:prstGeom>
                    <a:noFill/>
                  </pic:spPr>
                </pic:pic>
              </a:graphicData>
            </a:graphic>
          </wp:anchor>
        </w:drawing>
      </w:r>
    </w:p>
    <w:p w:rsidR="00730998" w:rsidRDefault="00730998" w:rsidP="00730998">
      <w:pPr>
        <w:spacing w:after="0"/>
        <w:jc w:val="center"/>
        <w:rPr>
          <w:b/>
          <w:bCs/>
          <w:sz w:val="28"/>
          <w:szCs w:val="28"/>
        </w:rPr>
      </w:pPr>
    </w:p>
    <w:p w:rsidR="00730998" w:rsidRDefault="00730998" w:rsidP="00730998">
      <w:pPr>
        <w:spacing w:after="0"/>
        <w:jc w:val="center"/>
        <w:rPr>
          <w:b/>
          <w:bCs/>
          <w:sz w:val="28"/>
          <w:szCs w:val="28"/>
        </w:rPr>
      </w:pPr>
    </w:p>
    <w:p w:rsidR="00730998" w:rsidRPr="002D7DDE" w:rsidRDefault="00730998" w:rsidP="00730998">
      <w:pPr>
        <w:spacing w:after="0"/>
        <w:jc w:val="center"/>
        <w:rPr>
          <w:b/>
          <w:bCs/>
          <w:sz w:val="28"/>
          <w:szCs w:val="28"/>
        </w:rPr>
      </w:pPr>
      <w:r w:rsidRPr="002D7DDE">
        <w:rPr>
          <w:b/>
          <w:bCs/>
          <w:sz w:val="28"/>
          <w:szCs w:val="28"/>
        </w:rPr>
        <w:t xml:space="preserve">АДМИНИСТРАЦИЯ </w:t>
      </w:r>
    </w:p>
    <w:p w:rsidR="00730998" w:rsidRPr="002D7DDE" w:rsidRDefault="00730998" w:rsidP="00730998">
      <w:pPr>
        <w:spacing w:after="0"/>
        <w:jc w:val="center"/>
        <w:rPr>
          <w:bCs/>
          <w:sz w:val="28"/>
          <w:szCs w:val="28"/>
        </w:rPr>
      </w:pPr>
      <w:r w:rsidRPr="002D7DDE">
        <w:rPr>
          <w:bCs/>
          <w:sz w:val="28"/>
          <w:szCs w:val="28"/>
        </w:rPr>
        <w:t>МУНИЦИПАЛЬНОГО ОБРАЗОВАНИЯ «ЧАРОДИНСКИЙ РАЙОН»</w:t>
      </w:r>
    </w:p>
    <w:p w:rsidR="00730998" w:rsidRPr="002D7DDE" w:rsidRDefault="00730998" w:rsidP="00730998">
      <w:pPr>
        <w:spacing w:before="120" w:after="120"/>
        <w:jc w:val="center"/>
        <w:rPr>
          <w:b/>
          <w:bCs/>
          <w:sz w:val="28"/>
          <w:szCs w:val="28"/>
        </w:rPr>
      </w:pPr>
      <w:r w:rsidRPr="002D7DDE">
        <w:rPr>
          <w:b/>
          <w:bCs/>
          <w:sz w:val="28"/>
          <w:szCs w:val="28"/>
        </w:rPr>
        <w:t>П О С Т А Н О В Л Е Н И Е</w:t>
      </w:r>
    </w:p>
    <w:p w:rsidR="00730998" w:rsidRPr="00867BE5" w:rsidRDefault="00730998" w:rsidP="00730998">
      <w:pPr>
        <w:spacing w:after="120"/>
        <w:jc w:val="center"/>
      </w:pPr>
      <w:proofErr w:type="gramStart"/>
      <w:r w:rsidRPr="00867BE5">
        <w:t>от</w:t>
      </w:r>
      <w:proofErr w:type="gramEnd"/>
      <w:r w:rsidRPr="00867BE5">
        <w:t xml:space="preserve"> </w:t>
      </w:r>
      <w:r w:rsidR="00181C6B">
        <w:t>1</w:t>
      </w:r>
      <w:r w:rsidR="003C2F92">
        <w:t>8 апреля</w:t>
      </w:r>
      <w:r w:rsidRPr="00867BE5">
        <w:t xml:space="preserve"> 201</w:t>
      </w:r>
      <w:r>
        <w:t>9</w:t>
      </w:r>
      <w:r w:rsidRPr="00867BE5">
        <w:t xml:space="preserve"> г. № </w:t>
      </w:r>
      <w:r w:rsidR="003C2F92">
        <w:t>30</w:t>
      </w:r>
    </w:p>
    <w:p w:rsidR="00730998" w:rsidRPr="00867BE5" w:rsidRDefault="00730998" w:rsidP="00730998">
      <w:pPr>
        <w:jc w:val="center"/>
        <w:rPr>
          <w:i/>
        </w:rPr>
      </w:pPr>
      <w:r w:rsidRPr="00867BE5">
        <w:t>с. Цуриб</w:t>
      </w:r>
    </w:p>
    <w:p w:rsidR="00181C6B" w:rsidRDefault="00730998" w:rsidP="00181C6B">
      <w:pPr>
        <w:shd w:val="clear" w:color="auto" w:fill="FFFFFF"/>
        <w:spacing w:after="0" w:line="270" w:lineRule="atLeast"/>
        <w:jc w:val="center"/>
        <w:rPr>
          <w:rFonts w:eastAsia="Times New Roman" w:cs="Times New Roman"/>
          <w:b/>
          <w:bCs/>
          <w:sz w:val="28"/>
          <w:szCs w:val="28"/>
          <w:lang w:eastAsia="ru-RU"/>
        </w:rPr>
      </w:pPr>
      <w:r w:rsidRPr="00255A31">
        <w:rPr>
          <w:rFonts w:eastAsia="Times New Roman" w:cs="Times New Roman"/>
          <w:b/>
          <w:bCs/>
          <w:sz w:val="28"/>
          <w:szCs w:val="28"/>
          <w:lang w:eastAsia="ru-RU"/>
        </w:rPr>
        <w:t xml:space="preserve">Об утверждении   муниципальной программы  </w:t>
      </w:r>
    </w:p>
    <w:p w:rsidR="00181C6B" w:rsidRDefault="00730998" w:rsidP="00181C6B">
      <w:pPr>
        <w:shd w:val="clear" w:color="auto" w:fill="FFFFFF"/>
        <w:spacing w:after="0" w:line="270" w:lineRule="atLeast"/>
        <w:jc w:val="center"/>
        <w:rPr>
          <w:rFonts w:eastAsia="Times New Roman" w:cs="Times New Roman"/>
          <w:b/>
          <w:bCs/>
          <w:sz w:val="28"/>
          <w:szCs w:val="28"/>
          <w:lang w:eastAsia="ru-RU"/>
        </w:rPr>
      </w:pPr>
      <w:r w:rsidRPr="00255A31">
        <w:rPr>
          <w:rFonts w:eastAsia="Times New Roman" w:cs="Times New Roman"/>
          <w:b/>
          <w:bCs/>
          <w:sz w:val="28"/>
          <w:szCs w:val="28"/>
          <w:lang w:eastAsia="ru-RU"/>
        </w:rPr>
        <w:t>«Развитие малого и среднего предпринимательства</w:t>
      </w:r>
    </w:p>
    <w:p w:rsidR="00730998" w:rsidRPr="00255A31" w:rsidRDefault="00730998" w:rsidP="00181C6B">
      <w:pPr>
        <w:shd w:val="clear" w:color="auto" w:fill="FFFFFF"/>
        <w:spacing w:after="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 xml:space="preserve"> </w:t>
      </w:r>
      <w:proofErr w:type="gramStart"/>
      <w:r w:rsidRPr="00255A31">
        <w:rPr>
          <w:rFonts w:eastAsia="Times New Roman" w:cs="Times New Roman"/>
          <w:b/>
          <w:bCs/>
          <w:sz w:val="28"/>
          <w:szCs w:val="28"/>
          <w:lang w:eastAsia="ru-RU"/>
        </w:rPr>
        <w:t>в</w:t>
      </w:r>
      <w:proofErr w:type="gramEnd"/>
      <w:r w:rsidRPr="00255A31">
        <w:rPr>
          <w:rFonts w:eastAsia="Times New Roman" w:cs="Times New Roman"/>
          <w:b/>
          <w:bCs/>
          <w:sz w:val="28"/>
          <w:szCs w:val="28"/>
          <w:lang w:eastAsia="ru-RU"/>
        </w:rPr>
        <w:t xml:space="preserve"> МО «</w:t>
      </w:r>
      <w:proofErr w:type="spellStart"/>
      <w:r w:rsidRPr="00255A31">
        <w:rPr>
          <w:rFonts w:eastAsia="Times New Roman" w:cs="Times New Roman"/>
          <w:b/>
          <w:bCs/>
          <w:sz w:val="28"/>
          <w:szCs w:val="28"/>
          <w:lang w:eastAsia="ru-RU"/>
        </w:rPr>
        <w:t>Чародинский</w:t>
      </w:r>
      <w:proofErr w:type="spellEnd"/>
      <w:r w:rsidRPr="00255A31">
        <w:rPr>
          <w:rFonts w:eastAsia="Times New Roman" w:cs="Times New Roman"/>
          <w:b/>
          <w:bCs/>
          <w:sz w:val="28"/>
          <w:szCs w:val="28"/>
          <w:lang w:eastAsia="ru-RU"/>
        </w:rPr>
        <w:t xml:space="preserve"> район» на 201</w:t>
      </w:r>
      <w:r>
        <w:rPr>
          <w:rFonts w:eastAsia="Times New Roman" w:cs="Times New Roman"/>
          <w:b/>
          <w:bCs/>
          <w:sz w:val="28"/>
          <w:szCs w:val="28"/>
          <w:lang w:eastAsia="ru-RU"/>
        </w:rPr>
        <w:t>9</w:t>
      </w:r>
      <w:r w:rsidRPr="00255A31">
        <w:rPr>
          <w:rFonts w:eastAsia="Times New Roman" w:cs="Times New Roman"/>
          <w:b/>
          <w:bCs/>
          <w:sz w:val="28"/>
          <w:szCs w:val="28"/>
          <w:lang w:eastAsia="ru-RU"/>
        </w:rPr>
        <w:t>-20</w:t>
      </w:r>
      <w:r>
        <w:rPr>
          <w:rFonts w:eastAsia="Times New Roman" w:cs="Times New Roman"/>
          <w:b/>
          <w:bCs/>
          <w:sz w:val="28"/>
          <w:szCs w:val="28"/>
          <w:lang w:eastAsia="ru-RU"/>
        </w:rPr>
        <w:t>23</w:t>
      </w:r>
      <w:r w:rsidRPr="00255A31">
        <w:rPr>
          <w:rFonts w:eastAsia="Times New Roman" w:cs="Times New Roman"/>
          <w:b/>
          <w:bCs/>
          <w:sz w:val="28"/>
          <w:szCs w:val="28"/>
          <w:lang w:eastAsia="ru-RU"/>
        </w:rPr>
        <w:t xml:space="preserve"> годы»</w:t>
      </w:r>
    </w:p>
    <w:p w:rsidR="00730998"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Во </w:t>
      </w:r>
      <w:proofErr w:type="gramStart"/>
      <w:r w:rsidRPr="00255A31">
        <w:rPr>
          <w:rFonts w:eastAsia="Times New Roman" w:cs="Times New Roman"/>
          <w:sz w:val="28"/>
          <w:szCs w:val="28"/>
          <w:lang w:eastAsia="ru-RU"/>
        </w:rPr>
        <w:t>исполнение  постановления</w:t>
      </w:r>
      <w:proofErr w:type="gramEnd"/>
      <w:r w:rsidRPr="00255A31">
        <w:rPr>
          <w:rFonts w:eastAsia="Times New Roman" w:cs="Times New Roman"/>
          <w:sz w:val="28"/>
          <w:szCs w:val="28"/>
          <w:lang w:eastAsia="ru-RU"/>
        </w:rPr>
        <w:t xml:space="preserve"> Правительства Республики Дагестан  № 657 от 13 декабря 2013г. «Об утверждении  государственной программы  Республики Дагестан  «Развитие  малого и среднего  предпринимательства  в РД»  и с целью  создания экономических и социальных  условий для стабильного  развития  малого и среднего предпринимательства, а  также  решения  ключевых  социальных   проблем</w:t>
      </w:r>
      <w:r>
        <w:rPr>
          <w:rFonts w:eastAsia="Times New Roman" w:cs="Times New Roman"/>
          <w:sz w:val="28"/>
          <w:szCs w:val="28"/>
          <w:lang w:eastAsia="ru-RU"/>
        </w:rPr>
        <w:t>,</w:t>
      </w:r>
      <w:r w:rsidRPr="00730998">
        <w:t xml:space="preserve"> </w:t>
      </w:r>
      <w:r w:rsidRPr="00730998">
        <w:rPr>
          <w:sz w:val="28"/>
          <w:szCs w:val="28"/>
        </w:rPr>
        <w:t>руководствуясь Уставом</w:t>
      </w:r>
      <w:r w:rsidRPr="00730998">
        <w:rPr>
          <w:rFonts w:eastAsia="Times New Roman" w:cs="Times New Roman"/>
          <w:sz w:val="28"/>
          <w:szCs w:val="28"/>
          <w:lang w:eastAsia="ru-RU"/>
        </w:rPr>
        <w:t>:</w:t>
      </w:r>
    </w:p>
    <w:p w:rsidR="00730998" w:rsidRDefault="00730998" w:rsidP="00730998">
      <w:pPr>
        <w:spacing w:before="120" w:after="120"/>
        <w:jc w:val="center"/>
        <w:rPr>
          <w:b/>
        </w:rPr>
      </w:pPr>
      <w:r w:rsidRPr="00867BE5">
        <w:rPr>
          <w:b/>
        </w:rPr>
        <w:t>ПОСТ</w:t>
      </w:r>
      <w:r>
        <w:rPr>
          <w:b/>
        </w:rPr>
        <w:t>А</w:t>
      </w:r>
      <w:r w:rsidRPr="00867BE5">
        <w:rPr>
          <w:b/>
        </w:rPr>
        <w:t>НОВЛЯЮ:</w:t>
      </w:r>
    </w:p>
    <w:p w:rsidR="00730998" w:rsidRDefault="00730998" w:rsidP="00730998">
      <w:pPr>
        <w:numPr>
          <w:ilvl w:val="0"/>
          <w:numId w:val="1"/>
        </w:numPr>
        <w:shd w:val="clear" w:color="auto" w:fill="FFFFFF"/>
        <w:spacing w:after="0"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Утвердить прилагаемую муниципальную  Программу развития малого и среднего  предпринимательства  по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  на 201</w:t>
      </w:r>
      <w:r>
        <w:rPr>
          <w:rFonts w:eastAsia="Times New Roman" w:cs="Times New Roman"/>
          <w:sz w:val="28"/>
          <w:szCs w:val="28"/>
          <w:lang w:eastAsia="ru-RU"/>
        </w:rPr>
        <w:t>9</w:t>
      </w:r>
      <w:r w:rsidRPr="00255A31">
        <w:rPr>
          <w:rFonts w:eastAsia="Times New Roman" w:cs="Times New Roman"/>
          <w:sz w:val="28"/>
          <w:szCs w:val="28"/>
          <w:lang w:eastAsia="ru-RU"/>
        </w:rPr>
        <w:t>-20</w:t>
      </w:r>
      <w:r>
        <w:rPr>
          <w:rFonts w:eastAsia="Times New Roman" w:cs="Times New Roman"/>
          <w:sz w:val="28"/>
          <w:szCs w:val="28"/>
          <w:lang w:eastAsia="ru-RU"/>
        </w:rPr>
        <w:t>23</w:t>
      </w:r>
      <w:r w:rsidRPr="00255A31">
        <w:rPr>
          <w:rFonts w:eastAsia="Times New Roman" w:cs="Times New Roman"/>
          <w:sz w:val="28"/>
          <w:szCs w:val="28"/>
          <w:lang w:eastAsia="ru-RU"/>
        </w:rPr>
        <w:t xml:space="preserve"> годы.</w:t>
      </w:r>
    </w:p>
    <w:p w:rsidR="00730998" w:rsidRPr="00255A31"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Pr>
          <w:rFonts w:eastAsia="Times New Roman" w:cs="Times New Roman"/>
          <w:sz w:val="28"/>
          <w:szCs w:val="28"/>
          <w:lang w:eastAsia="ru-RU"/>
        </w:rPr>
        <w:t xml:space="preserve">Утвердить координационный Совет по развитию </w:t>
      </w:r>
      <w:r w:rsidRPr="00255A31">
        <w:rPr>
          <w:rFonts w:eastAsia="Times New Roman" w:cs="Times New Roman"/>
          <w:sz w:val="28"/>
          <w:szCs w:val="28"/>
          <w:lang w:eastAsia="ru-RU"/>
        </w:rPr>
        <w:t>малого и среднего предпринимательства</w:t>
      </w:r>
      <w:r>
        <w:rPr>
          <w:rFonts w:eastAsia="Times New Roman" w:cs="Times New Roman"/>
          <w:sz w:val="28"/>
          <w:szCs w:val="28"/>
          <w:lang w:eastAsia="ru-RU"/>
        </w:rPr>
        <w:t>.</w:t>
      </w:r>
    </w:p>
    <w:p w:rsidR="00730998" w:rsidRPr="00255A31"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Отделу экономики ежегодно уточнять комплекс мероприятий по совершенствованию  работы  с представителями малого и среднего предпринимательства.</w:t>
      </w:r>
    </w:p>
    <w:p w:rsidR="00730998"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Контроль за исполнением данного постановления возложить на заместителя главы </w:t>
      </w:r>
      <w:proofErr w:type="gramStart"/>
      <w:r w:rsidRPr="00255A31">
        <w:rPr>
          <w:rFonts w:eastAsia="Times New Roman" w:cs="Times New Roman"/>
          <w:sz w:val="28"/>
          <w:szCs w:val="28"/>
          <w:lang w:eastAsia="ru-RU"/>
        </w:rPr>
        <w:t xml:space="preserve">администрации  </w:t>
      </w:r>
      <w:proofErr w:type="spellStart"/>
      <w:r w:rsidRPr="00255A31">
        <w:rPr>
          <w:rFonts w:eastAsia="Times New Roman" w:cs="Times New Roman"/>
          <w:sz w:val="28"/>
          <w:szCs w:val="28"/>
          <w:lang w:eastAsia="ru-RU"/>
        </w:rPr>
        <w:t>Омарова</w:t>
      </w:r>
      <w:proofErr w:type="spellEnd"/>
      <w:proofErr w:type="gramEnd"/>
      <w:r w:rsidRPr="00255A31">
        <w:rPr>
          <w:rFonts w:eastAsia="Times New Roman" w:cs="Times New Roman"/>
          <w:sz w:val="28"/>
          <w:szCs w:val="28"/>
          <w:lang w:eastAsia="ru-RU"/>
        </w:rPr>
        <w:t xml:space="preserve"> М.З.</w:t>
      </w:r>
    </w:p>
    <w:p w:rsidR="00730998" w:rsidRDefault="00730998" w:rsidP="00730998">
      <w:pPr>
        <w:shd w:val="clear" w:color="auto" w:fill="FFFFFF"/>
        <w:spacing w:before="100" w:beforeAutospacing="1" w:after="100" w:afterAutospacing="1" w:line="300" w:lineRule="atLeast"/>
        <w:jc w:val="both"/>
        <w:rPr>
          <w:rFonts w:eastAsia="Times New Roman" w:cs="Times New Roman"/>
          <w:sz w:val="28"/>
          <w:szCs w:val="28"/>
          <w:lang w:eastAsia="ru-RU"/>
        </w:rPr>
      </w:pPr>
    </w:p>
    <w:p w:rsidR="00730998" w:rsidRPr="00255A31" w:rsidRDefault="00730998" w:rsidP="00730998">
      <w:pPr>
        <w:shd w:val="clear" w:color="auto" w:fill="FFFFFF"/>
        <w:spacing w:before="100" w:beforeAutospacing="1" w:after="100" w:afterAutospacing="1" w:line="300" w:lineRule="atLeast"/>
        <w:jc w:val="both"/>
        <w:rPr>
          <w:rFonts w:eastAsia="Times New Roman" w:cs="Times New Roman"/>
          <w:sz w:val="28"/>
          <w:szCs w:val="28"/>
          <w:lang w:eastAsia="ru-RU"/>
        </w:rPr>
      </w:pPr>
    </w:p>
    <w:p w:rsidR="00730998" w:rsidRPr="00730998" w:rsidRDefault="00730998" w:rsidP="00730998">
      <w:pPr>
        <w:spacing w:after="0"/>
        <w:jc w:val="both"/>
        <w:rPr>
          <w:b/>
          <w:sz w:val="28"/>
          <w:szCs w:val="28"/>
        </w:rPr>
      </w:pPr>
      <w:r w:rsidRPr="00730998">
        <w:rPr>
          <w:b/>
          <w:sz w:val="28"/>
          <w:szCs w:val="28"/>
        </w:rPr>
        <w:t>Глава Администрации</w:t>
      </w:r>
    </w:p>
    <w:p w:rsidR="00730998" w:rsidRPr="00730998" w:rsidRDefault="00730998" w:rsidP="00730998">
      <w:pPr>
        <w:spacing w:after="0"/>
        <w:jc w:val="both"/>
        <w:rPr>
          <w:b/>
          <w:sz w:val="28"/>
          <w:szCs w:val="28"/>
        </w:rPr>
      </w:pPr>
      <w:r w:rsidRPr="00730998">
        <w:rPr>
          <w:b/>
          <w:sz w:val="28"/>
          <w:szCs w:val="28"/>
        </w:rPr>
        <w:t>муниципального образования</w:t>
      </w:r>
    </w:p>
    <w:p w:rsidR="00730998" w:rsidRDefault="00730998" w:rsidP="00730998">
      <w:pPr>
        <w:spacing w:after="0"/>
        <w:jc w:val="both"/>
      </w:pPr>
      <w:r w:rsidRPr="00730998">
        <w:rPr>
          <w:b/>
          <w:sz w:val="28"/>
          <w:szCs w:val="28"/>
        </w:rPr>
        <w:t>«</w:t>
      </w:r>
      <w:proofErr w:type="spellStart"/>
      <w:r w:rsidRPr="00730998">
        <w:rPr>
          <w:b/>
          <w:sz w:val="28"/>
          <w:szCs w:val="28"/>
        </w:rPr>
        <w:t>Чародинский</w:t>
      </w:r>
      <w:proofErr w:type="spellEnd"/>
      <w:r w:rsidRPr="00730998">
        <w:rPr>
          <w:b/>
          <w:sz w:val="28"/>
          <w:szCs w:val="28"/>
        </w:rPr>
        <w:t xml:space="preserve"> район»                                                               М.А. Магомедов</w:t>
      </w: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201666" w:rsidRDefault="00201666"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bookmarkStart w:id="0" w:name="_GoBack"/>
      <w:bookmarkEnd w:id="0"/>
      <w:r w:rsidRPr="00255A31">
        <w:rPr>
          <w:rFonts w:eastAsia="Times New Roman" w:cs="Times New Roman"/>
          <w:b/>
          <w:bCs/>
          <w:sz w:val="28"/>
          <w:szCs w:val="28"/>
          <w:lang w:eastAsia="ru-RU"/>
        </w:rPr>
        <w:lastRenderedPageBreak/>
        <w:t>ПАСПОРТ</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i/>
          <w:iCs/>
          <w:sz w:val="28"/>
          <w:szCs w:val="28"/>
          <w:lang w:eastAsia="ru-RU"/>
        </w:rPr>
        <w:t>муниципальной  программы развития малого и среднего предпринимательства  по МО «</w:t>
      </w:r>
      <w:proofErr w:type="spellStart"/>
      <w:r w:rsidRPr="00255A31">
        <w:rPr>
          <w:rFonts w:eastAsia="Times New Roman" w:cs="Times New Roman"/>
          <w:b/>
          <w:bCs/>
          <w:i/>
          <w:iCs/>
          <w:sz w:val="28"/>
          <w:szCs w:val="28"/>
          <w:lang w:eastAsia="ru-RU"/>
        </w:rPr>
        <w:t>Чародинский</w:t>
      </w:r>
      <w:proofErr w:type="spellEnd"/>
      <w:r w:rsidRPr="00255A31">
        <w:rPr>
          <w:rFonts w:eastAsia="Times New Roman" w:cs="Times New Roman"/>
          <w:b/>
          <w:bCs/>
          <w:i/>
          <w:iCs/>
          <w:sz w:val="28"/>
          <w:szCs w:val="28"/>
          <w:lang w:eastAsia="ru-RU"/>
        </w:rPr>
        <w:t xml:space="preserve"> район» на 20</w:t>
      </w:r>
      <w:r w:rsidR="007A4321">
        <w:rPr>
          <w:rFonts w:eastAsia="Times New Roman" w:cs="Times New Roman"/>
          <w:b/>
          <w:bCs/>
          <w:i/>
          <w:iCs/>
          <w:sz w:val="28"/>
          <w:szCs w:val="28"/>
          <w:lang w:eastAsia="ru-RU"/>
        </w:rPr>
        <w:t>19</w:t>
      </w:r>
      <w:r w:rsidRPr="00255A31">
        <w:rPr>
          <w:rFonts w:eastAsia="Times New Roman" w:cs="Times New Roman"/>
          <w:b/>
          <w:bCs/>
          <w:i/>
          <w:iCs/>
          <w:sz w:val="28"/>
          <w:szCs w:val="28"/>
          <w:lang w:eastAsia="ru-RU"/>
        </w:rPr>
        <w:t xml:space="preserve"> - 20</w:t>
      </w:r>
      <w:r w:rsidR="007A4321">
        <w:rPr>
          <w:rFonts w:eastAsia="Times New Roman" w:cs="Times New Roman"/>
          <w:b/>
          <w:bCs/>
          <w:i/>
          <w:iCs/>
          <w:sz w:val="28"/>
          <w:szCs w:val="28"/>
          <w:lang w:eastAsia="ru-RU"/>
        </w:rPr>
        <w:t>23</w:t>
      </w:r>
      <w:r w:rsidRPr="00255A31">
        <w:rPr>
          <w:rFonts w:eastAsia="Times New Roman" w:cs="Times New Roman"/>
          <w:b/>
          <w:bCs/>
          <w:i/>
          <w:iCs/>
          <w:sz w:val="28"/>
          <w:szCs w:val="28"/>
          <w:lang w:eastAsia="ru-RU"/>
        </w:rPr>
        <w:t xml:space="preserve"> годы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sz w:val="28"/>
          <w:szCs w:val="28"/>
          <w:lang w:eastAsia="ru-RU"/>
        </w:rPr>
        <w:t> </w:t>
      </w:r>
    </w:p>
    <w:tbl>
      <w:tblPr>
        <w:tblW w:w="0" w:type="auto"/>
        <w:tblInd w:w="-567" w:type="dxa"/>
        <w:shd w:val="clear" w:color="auto" w:fill="FFFFFF"/>
        <w:tblCellMar>
          <w:left w:w="0" w:type="dxa"/>
          <w:right w:w="0" w:type="dxa"/>
        </w:tblCellMar>
        <w:tblLook w:val="04A0" w:firstRow="1" w:lastRow="0" w:firstColumn="1" w:lastColumn="0" w:noHBand="0" w:noVBand="1"/>
      </w:tblPr>
      <w:tblGrid>
        <w:gridCol w:w="1919"/>
        <w:gridCol w:w="8003"/>
      </w:tblGrid>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Ответственный исполнитель</w:t>
            </w:r>
          </w:p>
        </w:tc>
        <w:tc>
          <w:tcPr>
            <w:tcW w:w="5850" w:type="dxa"/>
            <w:shd w:val="clear" w:color="auto" w:fill="FFFFFF"/>
            <w:vAlign w:val="center"/>
            <w:hideMark/>
          </w:tcPr>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Отдел сельского хозяйства, экономики и УМС администрации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w:t>
            </w:r>
          </w:p>
        </w:tc>
      </w:tr>
      <w:tr w:rsidR="00730998" w:rsidRPr="00255A31" w:rsidTr="007A4321">
        <w:tc>
          <w:tcPr>
            <w:tcW w:w="4072" w:type="dxa"/>
            <w:shd w:val="clear" w:color="auto" w:fill="FFFFFF"/>
            <w:vAlign w:val="center"/>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Участники Программы</w:t>
            </w:r>
          </w:p>
        </w:tc>
        <w:tc>
          <w:tcPr>
            <w:tcW w:w="5850" w:type="dxa"/>
            <w:shd w:val="clear" w:color="auto" w:fill="FFFFFF"/>
            <w:vAlign w:val="center"/>
            <w:hideMark/>
          </w:tcPr>
          <w:p w:rsidR="007A432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xml:space="preserve">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Органы местного самоуправления, субъекты малого и среднего  предпринимательства</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Цели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xml:space="preserve">Развитие ресурса малого и среднего </w:t>
            </w:r>
            <w:proofErr w:type="gramStart"/>
            <w:r w:rsidRPr="00255A31">
              <w:rPr>
                <w:rFonts w:eastAsia="Times New Roman" w:cs="Times New Roman"/>
                <w:sz w:val="28"/>
                <w:szCs w:val="28"/>
                <w:lang w:eastAsia="ru-RU"/>
              </w:rPr>
              <w:t>предпринимательства  для</w:t>
            </w:r>
            <w:proofErr w:type="gramEnd"/>
            <w:r w:rsidRPr="00255A31">
              <w:rPr>
                <w:rFonts w:eastAsia="Times New Roman" w:cs="Times New Roman"/>
                <w:sz w:val="28"/>
                <w:szCs w:val="28"/>
                <w:lang w:eastAsia="ru-RU"/>
              </w:rPr>
              <w:t xml:space="preserve"> обеспечение максимально  полного  использования экономического и  социального  потенциала, а  также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городского округа, направленное  на  рост  численности занятых, увеличении  объема производства и увеличении  налоговых  поступлений  в бюджет города.</w:t>
            </w:r>
          </w:p>
        </w:tc>
      </w:tr>
      <w:tr w:rsidR="00730998" w:rsidRPr="00255A31" w:rsidTr="007A4321">
        <w:tc>
          <w:tcPr>
            <w:tcW w:w="4072" w:type="dxa"/>
            <w:shd w:val="clear" w:color="auto" w:fill="FFFFFF"/>
            <w:hideMark/>
          </w:tcPr>
          <w:p w:rsidR="00730998" w:rsidRPr="00255A31" w:rsidRDefault="00730998" w:rsidP="007A4321">
            <w:pPr>
              <w:spacing w:before="120" w:after="0" w:line="312" w:lineRule="atLeast"/>
              <w:rPr>
                <w:rFonts w:eastAsia="Times New Roman" w:cs="Times New Roman"/>
                <w:szCs w:val="28"/>
                <w:lang w:eastAsia="ru-RU"/>
              </w:rPr>
            </w:pPr>
            <w:r w:rsidRPr="00255A31">
              <w:rPr>
                <w:rFonts w:eastAsia="Times New Roman" w:cs="Times New Roman"/>
                <w:b/>
                <w:bCs/>
                <w:sz w:val="28"/>
                <w:szCs w:val="28"/>
                <w:lang w:eastAsia="ru-RU"/>
              </w:rPr>
              <w:t>Задачи Программы</w:t>
            </w:r>
          </w:p>
        </w:tc>
        <w:tc>
          <w:tcPr>
            <w:tcW w:w="5850" w:type="dxa"/>
            <w:shd w:val="clear" w:color="auto" w:fill="FFFFFF"/>
            <w:vAlign w:val="center"/>
            <w:hideMark/>
          </w:tcPr>
          <w:p w:rsidR="00730998" w:rsidRPr="00255A31" w:rsidRDefault="00730998" w:rsidP="007A4321">
            <w:pPr>
              <w:spacing w:before="120" w:after="0" w:line="312" w:lineRule="atLeast"/>
              <w:jc w:val="both"/>
              <w:rPr>
                <w:rFonts w:eastAsia="Times New Roman" w:cs="Times New Roman"/>
                <w:szCs w:val="28"/>
                <w:lang w:eastAsia="ru-RU"/>
              </w:rPr>
            </w:pPr>
            <w:r w:rsidRPr="00255A31">
              <w:rPr>
                <w:rFonts w:eastAsia="Times New Roman" w:cs="Times New Roman"/>
                <w:sz w:val="28"/>
                <w:szCs w:val="28"/>
                <w:lang w:eastAsia="ru-RU"/>
              </w:rPr>
              <w:t> -формирование благоприятной правовой среды, стимулирующей  развитие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r w:rsidRPr="00255A31">
              <w:rPr>
                <w:rFonts w:eastAsia="Times New Roman" w:cs="Times New Roman"/>
                <w:sz w:val="28"/>
                <w:szCs w:val="28"/>
                <w:lang w:eastAsia="ru-RU"/>
              </w:rPr>
              <w:br/>
              <w:t>-развитие инфраструктуры, обеспечивающей  доступность  деловых услуг для  субъектов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-развитие механизмов финансово-кредитной поддержки малого и среднего предпринимательства;</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-укрепление социального статуса, повышение престижа и этичности поведения субъектов предпринимательской деятельности;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-внедрение системы доступной информационно-консультационной поддержки  малого и среднего предпринимательства;                           </w:t>
            </w:r>
            <w:r w:rsidRPr="00255A31">
              <w:rPr>
                <w:rFonts w:eastAsia="Times New Roman" w:cs="Times New Roman"/>
                <w:sz w:val="28"/>
                <w:szCs w:val="28"/>
                <w:lang w:eastAsia="ru-RU"/>
              </w:rPr>
              <w:b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-развитие системы подготовки кадров, ориентированной на  потребности сектора малого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xml:space="preserve">-внедрение отраслевого подхода к поддержке  и развитию </w:t>
            </w:r>
            <w:r w:rsidRPr="00255A31">
              <w:rPr>
                <w:rFonts w:eastAsia="Times New Roman" w:cs="Times New Roman"/>
                <w:sz w:val="28"/>
                <w:szCs w:val="28"/>
                <w:lang w:eastAsia="ru-RU"/>
              </w:rPr>
              <w:lastRenderedPageBreak/>
              <w:t>субъектов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-поддержка начинающих, в том числе молодых предпринимателей;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-имущественная поддержка предпринимателей;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-информирование городского населения о мерах  по поддержке предпринимательской  деятельности и условиях её предоставления;</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-снятие неоправданных административных ограничений при осуществлении предпринимательской деятельности;</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-стимулирование вовлечения молодежи в предпринимательскую деятельность.</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Default="00730998" w:rsidP="007A4321">
            <w:pPr>
              <w:spacing w:after="0" w:line="312" w:lineRule="atLeast"/>
              <w:rPr>
                <w:rFonts w:eastAsia="Times New Roman" w:cs="Times New Roman"/>
                <w:b/>
                <w:bCs/>
                <w:szCs w:val="28"/>
                <w:lang w:eastAsia="ru-RU"/>
              </w:rPr>
            </w:pPr>
            <w:r w:rsidRPr="00255A31">
              <w:rPr>
                <w:rFonts w:eastAsia="Times New Roman" w:cs="Times New Roman"/>
                <w:b/>
                <w:bCs/>
                <w:sz w:val="28"/>
                <w:szCs w:val="28"/>
                <w:lang w:eastAsia="ru-RU"/>
              </w:rPr>
              <w:lastRenderedPageBreak/>
              <w:t>Сроки и этапы  реализации  Программы  </w:t>
            </w:r>
          </w:p>
          <w:p w:rsidR="007A4321" w:rsidRPr="00255A31" w:rsidRDefault="007A4321" w:rsidP="007A4321">
            <w:pPr>
              <w:spacing w:after="0" w:line="312" w:lineRule="atLeast"/>
              <w:rPr>
                <w:rFonts w:eastAsia="Times New Roman" w:cs="Times New Roman"/>
                <w:szCs w:val="28"/>
                <w:lang w:eastAsia="ru-RU"/>
              </w:rPr>
            </w:pPr>
          </w:p>
        </w:tc>
        <w:tc>
          <w:tcPr>
            <w:tcW w:w="5850" w:type="dxa"/>
            <w:shd w:val="clear" w:color="auto" w:fill="FFFFFF"/>
            <w:vAlign w:val="center"/>
            <w:hideMark/>
          </w:tcPr>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b/>
                <w:bCs/>
                <w:sz w:val="28"/>
                <w:szCs w:val="28"/>
                <w:lang w:eastAsia="ru-RU"/>
              </w:rPr>
              <w:t>201</w:t>
            </w:r>
            <w:r>
              <w:rPr>
                <w:rFonts w:eastAsia="Times New Roman" w:cs="Times New Roman"/>
                <w:b/>
                <w:bCs/>
                <w:sz w:val="28"/>
                <w:szCs w:val="28"/>
                <w:lang w:eastAsia="ru-RU"/>
              </w:rPr>
              <w:t>9</w:t>
            </w:r>
            <w:r w:rsidRPr="00255A31">
              <w:rPr>
                <w:rFonts w:eastAsia="Times New Roman" w:cs="Times New Roman"/>
                <w:b/>
                <w:bCs/>
                <w:sz w:val="28"/>
                <w:szCs w:val="28"/>
                <w:lang w:eastAsia="ru-RU"/>
              </w:rPr>
              <w:t>-20</w:t>
            </w:r>
            <w:r>
              <w:rPr>
                <w:rFonts w:eastAsia="Times New Roman" w:cs="Times New Roman"/>
                <w:b/>
                <w:bCs/>
                <w:sz w:val="28"/>
                <w:szCs w:val="28"/>
                <w:lang w:eastAsia="ru-RU"/>
              </w:rPr>
              <w:t>23</w:t>
            </w:r>
            <w:r w:rsidRPr="00255A31">
              <w:rPr>
                <w:rFonts w:eastAsia="Times New Roman" w:cs="Times New Roman"/>
                <w:b/>
                <w:bCs/>
                <w:sz w:val="28"/>
                <w:szCs w:val="28"/>
                <w:lang w:eastAsia="ru-RU"/>
              </w:rPr>
              <w:t xml:space="preserve"> годы</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Целевые индикаторы и показатели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увеличение числа малых и средних  предприятий;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-увеличение объема налоговых  поступлений в местный бюджет;</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-повышение доли занятых на малых или  средних предприятиях в  общей численности  занятых в экономики  городского округа;</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-рост оборота  малых  и средних предприятий</w:t>
            </w:r>
          </w:p>
        </w:tc>
      </w:tr>
      <w:tr w:rsidR="00730998" w:rsidRPr="00255A31" w:rsidTr="007A4321">
        <w:tc>
          <w:tcPr>
            <w:tcW w:w="4072" w:type="dxa"/>
            <w:shd w:val="clear" w:color="auto" w:fill="FFFFFF"/>
            <w:hideMark/>
          </w:tcPr>
          <w:p w:rsidR="00D30E9A" w:rsidRDefault="00D30E9A" w:rsidP="007A4321">
            <w:pPr>
              <w:spacing w:after="0" w:line="312" w:lineRule="atLeast"/>
              <w:rPr>
                <w:rFonts w:eastAsia="Times New Roman" w:cs="Times New Roman"/>
                <w:b/>
                <w:bCs/>
                <w:szCs w:val="28"/>
                <w:lang w:eastAsia="ru-RU"/>
              </w:rPr>
            </w:pPr>
          </w:p>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Объемы  и источники финансирования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Общий  объем  финансирования составляет  - </w:t>
            </w:r>
            <w:r w:rsidR="00D30E9A">
              <w:rPr>
                <w:rFonts w:eastAsia="Times New Roman" w:cs="Times New Roman"/>
                <w:sz w:val="28"/>
                <w:szCs w:val="28"/>
                <w:lang w:eastAsia="ru-RU"/>
              </w:rPr>
              <w:t>5</w:t>
            </w:r>
            <w:r w:rsidRPr="00255A31">
              <w:rPr>
                <w:rFonts w:eastAsia="Times New Roman" w:cs="Times New Roman"/>
                <w:b/>
                <w:bCs/>
                <w:sz w:val="28"/>
                <w:szCs w:val="28"/>
                <w:lang w:eastAsia="ru-RU"/>
              </w:rPr>
              <w:t>,5 млн. руб.</w:t>
            </w:r>
          </w:p>
          <w:p w:rsidR="00730998" w:rsidRPr="00255A31" w:rsidRDefault="00D30E9A" w:rsidP="00974BA8">
            <w:pPr>
              <w:spacing w:after="0" w:line="312" w:lineRule="atLeast"/>
              <w:jc w:val="both"/>
              <w:rPr>
                <w:rFonts w:eastAsia="Times New Roman" w:cs="Times New Roman"/>
                <w:szCs w:val="28"/>
                <w:lang w:eastAsia="ru-RU"/>
              </w:rPr>
            </w:pPr>
            <w:r>
              <w:rPr>
                <w:rFonts w:eastAsia="Times New Roman" w:cs="Times New Roman"/>
                <w:sz w:val="28"/>
                <w:szCs w:val="28"/>
                <w:lang w:eastAsia="ru-RU"/>
              </w:rPr>
              <w:t>в</w:t>
            </w:r>
            <w:r w:rsidR="00730998" w:rsidRPr="00255A31">
              <w:rPr>
                <w:rFonts w:eastAsia="Times New Roman" w:cs="Times New Roman"/>
                <w:sz w:val="28"/>
                <w:szCs w:val="28"/>
                <w:lang w:eastAsia="ru-RU"/>
              </w:rPr>
              <w:t xml:space="preserve"> том числе:</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201</w:t>
            </w:r>
            <w:r w:rsidR="00D30E9A">
              <w:rPr>
                <w:rFonts w:eastAsia="Times New Roman" w:cs="Times New Roman"/>
                <w:sz w:val="28"/>
                <w:szCs w:val="28"/>
                <w:lang w:eastAsia="ru-RU"/>
              </w:rPr>
              <w:t>9</w:t>
            </w:r>
            <w:r w:rsidRPr="00255A31">
              <w:rPr>
                <w:rFonts w:eastAsia="Times New Roman" w:cs="Times New Roman"/>
                <w:sz w:val="28"/>
                <w:szCs w:val="28"/>
                <w:lang w:eastAsia="ru-RU"/>
              </w:rPr>
              <w:t xml:space="preserve"> </w:t>
            </w:r>
            <w:proofErr w:type="gramStart"/>
            <w:r w:rsidRPr="00255A31">
              <w:rPr>
                <w:rFonts w:eastAsia="Times New Roman" w:cs="Times New Roman"/>
                <w:sz w:val="28"/>
                <w:szCs w:val="28"/>
                <w:lang w:eastAsia="ru-RU"/>
              </w:rPr>
              <w:t>год  -</w:t>
            </w:r>
            <w:proofErr w:type="gramEnd"/>
            <w:r w:rsidRPr="00255A31">
              <w:rPr>
                <w:rFonts w:eastAsia="Times New Roman" w:cs="Times New Roman"/>
                <w:sz w:val="28"/>
                <w:szCs w:val="28"/>
                <w:lang w:eastAsia="ru-RU"/>
              </w:rPr>
              <w:t> </w:t>
            </w:r>
            <w:r w:rsidRPr="00255A31">
              <w:rPr>
                <w:rFonts w:eastAsia="Times New Roman" w:cs="Times New Roman"/>
                <w:b/>
                <w:bCs/>
                <w:sz w:val="28"/>
                <w:szCs w:val="28"/>
                <w:lang w:eastAsia="ru-RU"/>
              </w:rPr>
              <w:t>1,0 млн.руб.</w:t>
            </w:r>
          </w:p>
          <w:p w:rsidR="00730998" w:rsidRPr="00255A31" w:rsidRDefault="00D30E9A" w:rsidP="00974BA8">
            <w:pPr>
              <w:spacing w:after="0" w:line="312" w:lineRule="atLeast"/>
              <w:jc w:val="center"/>
              <w:rPr>
                <w:rFonts w:eastAsia="Times New Roman" w:cs="Times New Roman"/>
                <w:szCs w:val="28"/>
                <w:lang w:eastAsia="ru-RU"/>
              </w:rPr>
            </w:pPr>
            <w:r>
              <w:rPr>
                <w:rFonts w:eastAsia="Times New Roman" w:cs="Times New Roman"/>
                <w:sz w:val="28"/>
                <w:szCs w:val="28"/>
                <w:lang w:eastAsia="ru-RU"/>
              </w:rPr>
              <w:t>2020</w:t>
            </w:r>
            <w:r w:rsidR="00730998" w:rsidRPr="00255A31">
              <w:rPr>
                <w:rFonts w:eastAsia="Times New Roman" w:cs="Times New Roman"/>
                <w:sz w:val="28"/>
                <w:szCs w:val="28"/>
                <w:lang w:eastAsia="ru-RU"/>
              </w:rPr>
              <w:t xml:space="preserve"> </w:t>
            </w:r>
            <w:proofErr w:type="gramStart"/>
            <w:r w:rsidR="00730998" w:rsidRPr="00255A31">
              <w:rPr>
                <w:rFonts w:eastAsia="Times New Roman" w:cs="Times New Roman"/>
                <w:sz w:val="28"/>
                <w:szCs w:val="28"/>
                <w:lang w:eastAsia="ru-RU"/>
              </w:rPr>
              <w:t>год  -</w:t>
            </w:r>
            <w:proofErr w:type="gramEnd"/>
            <w:r w:rsidR="00730998" w:rsidRPr="00255A31">
              <w:rPr>
                <w:rFonts w:eastAsia="Times New Roman" w:cs="Times New Roman"/>
                <w:sz w:val="28"/>
                <w:szCs w:val="28"/>
                <w:lang w:eastAsia="ru-RU"/>
              </w:rPr>
              <w:t> </w:t>
            </w:r>
            <w:r w:rsidR="00730998" w:rsidRPr="00255A31">
              <w:rPr>
                <w:rFonts w:eastAsia="Times New Roman" w:cs="Times New Roman"/>
                <w:b/>
                <w:bCs/>
                <w:sz w:val="28"/>
                <w:szCs w:val="28"/>
                <w:lang w:eastAsia="ru-RU"/>
              </w:rPr>
              <w:t>1,5 млн.руб.</w:t>
            </w:r>
          </w:p>
          <w:p w:rsidR="00730998" w:rsidRDefault="00D30E9A" w:rsidP="00974BA8">
            <w:pPr>
              <w:spacing w:after="0" w:line="312" w:lineRule="atLeast"/>
              <w:jc w:val="center"/>
              <w:rPr>
                <w:rFonts w:eastAsia="Times New Roman" w:cs="Times New Roman"/>
                <w:b/>
                <w:bCs/>
                <w:szCs w:val="28"/>
                <w:lang w:eastAsia="ru-RU"/>
              </w:rPr>
            </w:pPr>
            <w:r>
              <w:rPr>
                <w:rFonts w:eastAsia="Times New Roman" w:cs="Times New Roman"/>
                <w:sz w:val="28"/>
                <w:szCs w:val="28"/>
                <w:lang w:eastAsia="ru-RU"/>
              </w:rPr>
              <w:t>2021</w:t>
            </w:r>
            <w:r w:rsidR="00730998" w:rsidRPr="00255A31">
              <w:rPr>
                <w:rFonts w:eastAsia="Times New Roman" w:cs="Times New Roman"/>
                <w:sz w:val="28"/>
                <w:szCs w:val="28"/>
                <w:lang w:eastAsia="ru-RU"/>
              </w:rPr>
              <w:t xml:space="preserve"> год - </w:t>
            </w:r>
            <w:r w:rsidR="00730998" w:rsidRPr="00255A31">
              <w:rPr>
                <w:rFonts w:eastAsia="Times New Roman" w:cs="Times New Roman"/>
                <w:b/>
                <w:bCs/>
                <w:sz w:val="28"/>
                <w:szCs w:val="28"/>
                <w:lang w:eastAsia="ru-RU"/>
              </w:rPr>
              <w:t>1,0 млн. руб.</w:t>
            </w:r>
          </w:p>
          <w:p w:rsidR="00D30E9A" w:rsidRPr="00D30E9A" w:rsidRDefault="00D30E9A" w:rsidP="00974BA8">
            <w:pPr>
              <w:spacing w:after="0" w:line="312" w:lineRule="atLeast"/>
              <w:jc w:val="center"/>
              <w:rPr>
                <w:rFonts w:eastAsia="Times New Roman" w:cs="Times New Roman"/>
                <w:szCs w:val="28"/>
                <w:lang w:eastAsia="ru-RU"/>
              </w:rPr>
            </w:pPr>
            <w:r>
              <w:rPr>
                <w:rFonts w:eastAsia="Times New Roman" w:cs="Times New Roman"/>
                <w:bCs/>
                <w:sz w:val="28"/>
                <w:szCs w:val="28"/>
                <w:lang w:eastAsia="ru-RU"/>
              </w:rPr>
              <w:t xml:space="preserve">2022 год – </w:t>
            </w:r>
            <w:r w:rsidRPr="00D30E9A">
              <w:rPr>
                <w:rFonts w:eastAsia="Times New Roman" w:cs="Times New Roman"/>
                <w:b/>
                <w:bCs/>
                <w:sz w:val="28"/>
                <w:szCs w:val="28"/>
                <w:lang w:eastAsia="ru-RU"/>
              </w:rPr>
              <w:t>1,0 млн. руб.</w:t>
            </w:r>
          </w:p>
          <w:p w:rsidR="00730998" w:rsidRDefault="00D30E9A" w:rsidP="00D30E9A">
            <w:pPr>
              <w:spacing w:after="0" w:line="312" w:lineRule="atLeast"/>
              <w:jc w:val="center"/>
              <w:rPr>
                <w:rFonts w:eastAsia="Times New Roman" w:cs="Times New Roman"/>
                <w:szCs w:val="28"/>
                <w:lang w:eastAsia="ru-RU"/>
              </w:rPr>
            </w:pPr>
            <w:r>
              <w:rPr>
                <w:rFonts w:eastAsia="Times New Roman" w:cs="Times New Roman"/>
                <w:bCs/>
                <w:sz w:val="28"/>
                <w:szCs w:val="28"/>
                <w:lang w:eastAsia="ru-RU"/>
              </w:rPr>
              <w:t>202</w:t>
            </w:r>
            <w:r w:rsidR="007A4321">
              <w:rPr>
                <w:rFonts w:eastAsia="Times New Roman" w:cs="Times New Roman"/>
                <w:bCs/>
                <w:sz w:val="28"/>
                <w:szCs w:val="28"/>
                <w:lang w:eastAsia="ru-RU"/>
              </w:rPr>
              <w:t>3</w:t>
            </w:r>
            <w:r>
              <w:rPr>
                <w:rFonts w:eastAsia="Times New Roman" w:cs="Times New Roman"/>
                <w:bCs/>
                <w:sz w:val="28"/>
                <w:szCs w:val="28"/>
                <w:lang w:eastAsia="ru-RU"/>
              </w:rPr>
              <w:t xml:space="preserve"> год – </w:t>
            </w:r>
            <w:r w:rsidRPr="00D30E9A">
              <w:rPr>
                <w:rFonts w:eastAsia="Times New Roman" w:cs="Times New Roman"/>
                <w:b/>
                <w:bCs/>
                <w:sz w:val="28"/>
                <w:szCs w:val="28"/>
                <w:lang w:eastAsia="ru-RU"/>
              </w:rPr>
              <w:t>1,0 млн. руб.</w:t>
            </w:r>
            <w:r w:rsidR="00730998" w:rsidRPr="00255A31">
              <w:rPr>
                <w:rFonts w:eastAsia="Times New Roman" w:cs="Times New Roman"/>
                <w:sz w:val="28"/>
                <w:szCs w:val="28"/>
                <w:lang w:eastAsia="ru-RU"/>
              </w:rPr>
              <w:t> </w:t>
            </w:r>
          </w:p>
          <w:p w:rsidR="00D30E9A" w:rsidRPr="00255A31" w:rsidRDefault="00D30E9A" w:rsidP="00D30E9A">
            <w:pPr>
              <w:spacing w:after="0" w:line="312" w:lineRule="atLeast"/>
              <w:jc w:val="center"/>
              <w:rPr>
                <w:rFonts w:eastAsia="Times New Roman" w:cs="Times New Roman"/>
                <w:szCs w:val="28"/>
                <w:lang w:eastAsia="ru-RU"/>
              </w:rPr>
            </w:pPr>
          </w:p>
        </w:tc>
      </w:tr>
      <w:tr w:rsidR="00730998" w:rsidRPr="00255A31" w:rsidTr="007A4321">
        <w:tc>
          <w:tcPr>
            <w:tcW w:w="4072" w:type="dxa"/>
            <w:shd w:val="clear" w:color="auto" w:fill="FFFFFF"/>
            <w:vAlign w:val="center"/>
            <w:hideMark/>
          </w:tcPr>
          <w:p w:rsidR="00730998" w:rsidRPr="00255A31" w:rsidRDefault="00730998" w:rsidP="007A4321">
            <w:pPr>
              <w:spacing w:after="1320" w:line="312" w:lineRule="atLeast"/>
              <w:rPr>
                <w:rFonts w:eastAsia="Times New Roman" w:cs="Times New Roman"/>
                <w:szCs w:val="28"/>
                <w:lang w:eastAsia="ru-RU"/>
              </w:rPr>
            </w:pPr>
            <w:r w:rsidRPr="00255A31">
              <w:rPr>
                <w:rFonts w:eastAsia="Times New Roman" w:cs="Times New Roman"/>
                <w:b/>
                <w:bCs/>
                <w:sz w:val="28"/>
                <w:szCs w:val="28"/>
                <w:lang w:eastAsia="ru-RU"/>
              </w:rPr>
              <w:t xml:space="preserve">Ожидаемые  </w:t>
            </w:r>
            <w:r w:rsidR="00D30E9A">
              <w:rPr>
                <w:rFonts w:eastAsia="Times New Roman" w:cs="Times New Roman"/>
                <w:b/>
                <w:bCs/>
                <w:sz w:val="28"/>
                <w:szCs w:val="28"/>
                <w:lang w:eastAsia="ru-RU"/>
              </w:rPr>
              <w:lastRenderedPageBreak/>
              <w:t>р</w:t>
            </w:r>
            <w:r w:rsidRPr="00255A31">
              <w:rPr>
                <w:rFonts w:eastAsia="Times New Roman" w:cs="Times New Roman"/>
                <w:b/>
                <w:bCs/>
                <w:sz w:val="28"/>
                <w:szCs w:val="28"/>
                <w:lang w:eastAsia="ru-RU"/>
              </w:rPr>
              <w:t>езультаты</w:t>
            </w:r>
            <w:r w:rsidR="00D30E9A">
              <w:rPr>
                <w:rFonts w:eastAsia="Times New Roman" w:cs="Times New Roman"/>
                <w:b/>
                <w:bCs/>
                <w:sz w:val="28"/>
                <w:szCs w:val="28"/>
                <w:lang w:eastAsia="ru-RU"/>
              </w:rPr>
              <w:t xml:space="preserve"> </w:t>
            </w:r>
            <w:r w:rsidRPr="00255A31">
              <w:rPr>
                <w:rFonts w:eastAsia="Times New Roman" w:cs="Times New Roman"/>
                <w:b/>
                <w:bCs/>
                <w:sz w:val="28"/>
                <w:szCs w:val="28"/>
                <w:lang w:eastAsia="ru-RU"/>
              </w:rPr>
              <w:t>реализации  Программы  и показатели  социально-экономической эффективности</w:t>
            </w:r>
          </w:p>
        </w:tc>
        <w:tc>
          <w:tcPr>
            <w:tcW w:w="5850" w:type="dxa"/>
            <w:shd w:val="clear" w:color="auto" w:fill="FFFFFF"/>
            <w:vAlign w:val="center"/>
            <w:hideMark/>
          </w:tcPr>
          <w:p w:rsidR="00730998" w:rsidRPr="00255A31" w:rsidRDefault="00D30E9A" w:rsidP="00974BA8">
            <w:pPr>
              <w:spacing w:after="0" w:line="312" w:lineRule="atLeast"/>
              <w:jc w:val="both"/>
              <w:rPr>
                <w:rFonts w:eastAsia="Times New Roman" w:cs="Times New Roman"/>
                <w:szCs w:val="28"/>
                <w:lang w:eastAsia="ru-RU"/>
              </w:rPr>
            </w:pPr>
            <w:r>
              <w:rPr>
                <w:rFonts w:eastAsia="Times New Roman" w:cs="Times New Roman"/>
                <w:sz w:val="28"/>
                <w:szCs w:val="28"/>
                <w:lang w:eastAsia="ru-RU"/>
              </w:rPr>
              <w:lastRenderedPageBreak/>
              <w:t xml:space="preserve">  </w:t>
            </w:r>
            <w:r w:rsidR="00730998" w:rsidRPr="00255A31">
              <w:rPr>
                <w:rFonts w:eastAsia="Times New Roman" w:cs="Times New Roman"/>
                <w:sz w:val="28"/>
                <w:szCs w:val="28"/>
                <w:lang w:eastAsia="ru-RU"/>
              </w:rPr>
              <w:t>- увеличение числа малых и средних предприятий;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lastRenderedPageBreak/>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-увеличение объема налоговых  платежей в бюджетных  всех уровней;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-повышение  доли занятых на малых  и средних предприятиях  в  общей численности занятых.   </w:t>
            </w:r>
          </w:p>
        </w:tc>
      </w:tr>
    </w:tbl>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sz w:val="28"/>
          <w:szCs w:val="28"/>
          <w:lang w:eastAsia="ru-RU"/>
        </w:rPr>
        <w:lastRenderedPageBreak/>
        <w:br/>
      </w:r>
      <w:r w:rsidRPr="00255A31">
        <w:rPr>
          <w:rFonts w:eastAsia="Times New Roman" w:cs="Times New Roman"/>
          <w:b/>
          <w:bCs/>
          <w:sz w:val="28"/>
          <w:szCs w:val="28"/>
          <w:lang w:eastAsia="ru-RU"/>
        </w:rPr>
        <w:t>1. Характеристика проблемы.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Малый бизнес является неотъемлемой частью экономики города  и одним  из важнейших секторов экономики, способным  влиять на социально-экономическое развитие  муниципального  образования. Поэтому развитие  данной отрасли е  является стратегическим фактором, определяющим устойчивое развитие.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В современных экономических условиях малое и среднее предпринимательство играет важную роль в решении социально-экономических задач городского округа, так как способствует насыщению потребительского рынка товарами и услугами, в том числе местного производства, обеспечению занятости населения и развитию </w:t>
      </w:r>
      <w:proofErr w:type="spellStart"/>
      <w:r w:rsidRPr="00255A31">
        <w:rPr>
          <w:rFonts w:eastAsia="Times New Roman" w:cs="Times New Roman"/>
          <w:sz w:val="28"/>
          <w:szCs w:val="28"/>
          <w:lang w:eastAsia="ru-RU"/>
        </w:rPr>
        <w:t>самозанятости</w:t>
      </w:r>
      <w:proofErr w:type="spellEnd"/>
      <w:r w:rsidRPr="00255A31">
        <w:rPr>
          <w:rFonts w:eastAsia="Times New Roman" w:cs="Times New Roman"/>
          <w:sz w:val="28"/>
          <w:szCs w:val="28"/>
          <w:lang w:eastAsia="ru-RU"/>
        </w:rPr>
        <w:t>, формированию конкурентной среды, увеличению налоговых поступлений в бюджетную систему.</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Малый и средний бизнес создаёт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Кроме того, малый и средний бизнес в значительной степени является экономической основой становления местного самоуправления. Таким образом, развитие предпринимательства является одной из приоритетных задач социально-экономического развития городского округа.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Отраслевая структура развития малого бизнеса в городском округе, как и в других небольших городах, развивается не пропорционально, и за последнее время она существенно не изменилась:</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lastRenderedPageBreak/>
        <w:t>· предприятия торговля и общественного питания составляют – </w:t>
      </w:r>
      <w:r w:rsidR="007A4321">
        <w:rPr>
          <w:rFonts w:eastAsia="Times New Roman" w:cs="Times New Roman"/>
          <w:sz w:val="28"/>
          <w:szCs w:val="28"/>
          <w:lang w:eastAsia="ru-RU"/>
        </w:rPr>
        <w:t>2</w:t>
      </w:r>
      <w:r w:rsidRPr="00255A31">
        <w:rPr>
          <w:rFonts w:eastAsia="Times New Roman" w:cs="Times New Roman"/>
          <w:b/>
          <w:bCs/>
          <w:sz w:val="28"/>
          <w:szCs w:val="28"/>
          <w:lang w:eastAsia="ru-RU"/>
        </w:rPr>
        <w:t>4,0 %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предприятия, оказывающие бытовые услуги населению составляют – </w:t>
      </w:r>
      <w:r w:rsidRPr="00255A31">
        <w:rPr>
          <w:rFonts w:eastAsia="Times New Roman" w:cs="Times New Roman"/>
          <w:b/>
          <w:bCs/>
          <w:sz w:val="28"/>
          <w:szCs w:val="28"/>
          <w:lang w:eastAsia="ru-RU"/>
        </w:rPr>
        <w:t>3,5 %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к отрасли транспорта и связи относятся –</w:t>
      </w:r>
      <w:r w:rsidRPr="00255A31">
        <w:rPr>
          <w:rFonts w:eastAsia="Times New Roman" w:cs="Times New Roman"/>
          <w:b/>
          <w:bCs/>
          <w:sz w:val="28"/>
          <w:szCs w:val="28"/>
          <w:lang w:eastAsia="ru-RU"/>
        </w:rPr>
        <w:t> 5, 4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организации строительства – </w:t>
      </w:r>
      <w:r w:rsidRPr="00255A31">
        <w:rPr>
          <w:rFonts w:eastAsia="Times New Roman" w:cs="Times New Roman"/>
          <w:b/>
          <w:bCs/>
          <w:sz w:val="28"/>
          <w:szCs w:val="28"/>
          <w:lang w:eastAsia="ru-RU"/>
        </w:rPr>
        <w:t>8,8%</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предприятия промышленности – </w:t>
      </w:r>
      <w:r w:rsidRPr="00255A31">
        <w:rPr>
          <w:rFonts w:eastAsia="Times New Roman" w:cs="Times New Roman"/>
          <w:b/>
          <w:bCs/>
          <w:sz w:val="28"/>
          <w:szCs w:val="28"/>
          <w:lang w:eastAsia="ru-RU"/>
        </w:rPr>
        <w:t>0,1 %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сельское хозяйство – </w:t>
      </w:r>
      <w:r w:rsidR="007A4321">
        <w:rPr>
          <w:rFonts w:eastAsia="Times New Roman" w:cs="Times New Roman"/>
          <w:sz w:val="28"/>
          <w:szCs w:val="28"/>
          <w:lang w:eastAsia="ru-RU"/>
        </w:rPr>
        <w:t>5</w:t>
      </w:r>
      <w:r w:rsidRPr="00255A31">
        <w:rPr>
          <w:rFonts w:eastAsia="Times New Roman" w:cs="Times New Roman"/>
          <w:b/>
          <w:bCs/>
          <w:sz w:val="28"/>
          <w:szCs w:val="28"/>
          <w:lang w:eastAsia="ru-RU"/>
        </w:rPr>
        <w:t>5 %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прочие –  </w:t>
      </w:r>
      <w:r w:rsidRPr="00255A31">
        <w:rPr>
          <w:rFonts w:eastAsia="Times New Roman" w:cs="Times New Roman"/>
          <w:b/>
          <w:bCs/>
          <w:sz w:val="28"/>
          <w:szCs w:val="28"/>
          <w:lang w:eastAsia="ru-RU"/>
        </w:rPr>
        <w:t>3,2%</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Таким образом, наиболее привлекательной для малого бизнеса является сфера торговли, сельское хозяйство и общественное питание, так как здесь не требуется вложения долгосрочных инвестиций.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Вместе с тем, уровень развития малого и среднего предпринимательства в городском округе недостаточен с точки зрения требований рыночной экономики: число малых предприятий в несколько раз ниже уровня, который требуется для включения механизма рыночного саморегулирования.</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 целях обеспечения доступа субъектов малого предпринимательства к получению муниципального заказа в соответствии с Федеральным законом от 21.07.2005 № 94-ФЗ за 201</w:t>
      </w:r>
      <w:r w:rsidR="007A4321">
        <w:rPr>
          <w:rFonts w:eastAsia="Times New Roman" w:cs="Times New Roman"/>
          <w:sz w:val="28"/>
          <w:szCs w:val="28"/>
          <w:lang w:eastAsia="ru-RU"/>
        </w:rPr>
        <w:t>8</w:t>
      </w:r>
      <w:r w:rsidRPr="00255A31">
        <w:rPr>
          <w:rFonts w:eastAsia="Times New Roman" w:cs="Times New Roman"/>
          <w:sz w:val="28"/>
          <w:szCs w:val="28"/>
          <w:lang w:eastAsia="ru-RU"/>
        </w:rPr>
        <w:t xml:space="preserve"> год стоимость заключенных контрактов и сделок с субъектами малого предпринимательства составила 9,1 млн. руб. или </w:t>
      </w:r>
      <w:r w:rsidR="007A4321">
        <w:rPr>
          <w:rFonts w:eastAsia="Times New Roman" w:cs="Times New Roman"/>
          <w:sz w:val="28"/>
          <w:szCs w:val="28"/>
          <w:lang w:eastAsia="ru-RU"/>
        </w:rPr>
        <w:t>5,75</w:t>
      </w:r>
      <w:r w:rsidRPr="00255A31">
        <w:rPr>
          <w:rFonts w:eastAsia="Times New Roman" w:cs="Times New Roman"/>
          <w:sz w:val="28"/>
          <w:szCs w:val="28"/>
          <w:lang w:eastAsia="ru-RU"/>
        </w:rPr>
        <w:t xml:space="preserve"> % от общей стоимости контрактов и сделок.</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Необходимо отметить, что в системе мер поддержки малого предпринимательства участие последних в выполнении муниципального заказа решает не одну, а целый комплекс экономических и социальных проблем. Прежде всего, это даёт возможность, в пределах уже имеющихся бюджетных расходов, предоставить сфере малого предпринимательства дополнительные ресурсы развития, стимулировать развитие малого бизнеса. Кроме того, муниципальный заказ способен содействовать позитивной реструктуризации малого бизнеса, то есть его переходу из торгово-посреднической деятельности в направлении сближения с реальным сектором экономики, активного проникновения в сферу производства и инновационной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Администрация муниципального образования уделяет большое внимание привлечению субъектов малого предпринимательства к участию в общественной деятельности, социально-экономическом развитии муниципального образования, решению районных проблем.</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Вместе с тем, необходимо отметить ряд проблем, сдерживающих развитие субъектов малого и среднего предпринимательства в муниципальном образовании, в том числе: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·трудности в привлечении финансовых ресурсов на развитие бизнеса, особенно на стадии становления бизнеса;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lastRenderedPageBreak/>
        <w:t>·недостаточность навыков ведения бизнеса, опыта управления, юридических и экономических знаний для ведения предпринимательской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·недостаточный уровень информированности предпринимателей о мерах государственной и муниципальной поддержки, а также о существующих в городе организациях, оказывающих информационные, образовательные, консультационные и прочие услуги, необходимые для эффективного развития предпринимательской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·недостаточные возможности поиска новых деловых партнёров и формирования деловых связей;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·слабая общественная активность большинства предпринимателей, их разобщённость;</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·неразвитость производственной кооперации крупного, среднего и малого бизнеса.</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2. Основные цели и задачи Программы, прогноз  результатов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Основной целью программы является обеспечение благоприятных условий для содействия развитию субъектов малого и среднего предпринимательства на основе повышения качества и эффективности мер поддержки на муниципальном уровне.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Разработка программы направлена на решение следующих задач:</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формирование благоприятной среды для развития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имущественная поддержка субъектов малого и среднего бизнеса;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оказание финансовой поддержки субъектам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содействие увеличению количества субъектов малого и среднего предпринимательства, обеспечению занятости населения и развитию </w:t>
      </w:r>
      <w:proofErr w:type="spellStart"/>
      <w:r w:rsidRPr="00255A31">
        <w:rPr>
          <w:rFonts w:eastAsia="Times New Roman" w:cs="Times New Roman"/>
          <w:sz w:val="28"/>
          <w:szCs w:val="28"/>
          <w:lang w:eastAsia="ru-RU"/>
        </w:rPr>
        <w:t>самозанятости</w:t>
      </w:r>
      <w:proofErr w:type="spellEnd"/>
      <w:r w:rsidRPr="00255A31">
        <w:rPr>
          <w:rFonts w:eastAsia="Times New Roman" w:cs="Times New Roman"/>
          <w:sz w:val="28"/>
          <w:szCs w:val="28"/>
          <w:lang w:eastAsia="ru-RU"/>
        </w:rPr>
        <w:t>;</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обеспечение доступности информации о реализуемых в муниципальном образовании направлениях по развитию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создание условий для повышения уровня знаний субъектов предпринимательской деятельности по ведению бизнеса, профессиональной подготовки, переподготовки и повышения квалификации кадров;</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содействие развитию организаций, образующих инфраструктуру поддержки субъектов малого и среднего предпринимательства, </w:t>
      </w:r>
      <w:r w:rsidRPr="00255A31">
        <w:rPr>
          <w:rFonts w:eastAsia="Times New Roman" w:cs="Times New Roman"/>
          <w:sz w:val="28"/>
          <w:szCs w:val="28"/>
          <w:lang w:eastAsia="ru-RU"/>
        </w:rPr>
        <w:lastRenderedPageBreak/>
        <w:t>консультационная и информационная поддержка субъектов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популяризация предпринимательской деятельности;</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района.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Для успешного выполнения поставленных в программе задач необходимо обеспечить более тесное взаимодействие Администрации муниципального образования и организаций, образующих инфраструктуру поддержки малого и среднего предпринимательства, предпринимателей муниципального образования.</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3. Состав  и значение целевых индикаторов  и показателей с обоснованием.</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Важнейшим  целевыми  индикаторами   и показателями  эффективности  реализации  Программы  являются: число  малых и средних предприятий, объем налоговых  поступлений в местный бюджет, доля занятых на малых и средних  предприятиях  в общей численности  занятых в экономике городского округа, малых и средних предприятий.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 таблице приведены целевые индикаторы и показатели Программы</w:t>
      </w:r>
    </w:p>
    <w:tbl>
      <w:tblPr>
        <w:tblW w:w="10453" w:type="dxa"/>
        <w:tblInd w:w="-108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73"/>
        <w:gridCol w:w="1134"/>
        <w:gridCol w:w="992"/>
        <w:gridCol w:w="851"/>
        <w:gridCol w:w="850"/>
        <w:gridCol w:w="851"/>
        <w:gridCol w:w="851"/>
        <w:gridCol w:w="851"/>
      </w:tblGrid>
      <w:tr w:rsidR="007A4321" w:rsidRPr="00255A31" w:rsidTr="00435873">
        <w:trPr>
          <w:trHeight w:val="570"/>
        </w:trPr>
        <w:tc>
          <w:tcPr>
            <w:tcW w:w="40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Наименование целевого индикатора и показателя</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Единица измерения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Базовый</w:t>
            </w:r>
          </w:p>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201</w:t>
            </w:r>
            <w:r>
              <w:rPr>
                <w:rFonts w:eastAsia="Times New Roman" w:cs="Times New Roman"/>
                <w:b/>
                <w:bCs/>
                <w:szCs w:val="24"/>
                <w:lang w:eastAsia="ru-RU"/>
              </w:rPr>
              <w:t>8</w:t>
            </w:r>
            <w:r w:rsidRPr="00255A31">
              <w:rPr>
                <w:rFonts w:eastAsia="Times New Roman" w:cs="Times New Roman"/>
                <w:b/>
                <w:bCs/>
                <w:szCs w:val="24"/>
                <w:lang w:eastAsia="ru-RU"/>
              </w:rPr>
              <w:t xml:space="preserve"> г.</w:t>
            </w:r>
          </w:p>
        </w:tc>
        <w:tc>
          <w:tcPr>
            <w:tcW w:w="425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Период реализации</w:t>
            </w:r>
          </w:p>
          <w:p w:rsidR="007A4321" w:rsidRPr="00255A31" w:rsidRDefault="007A4321" w:rsidP="00974BA8">
            <w:pPr>
              <w:spacing w:after="0" w:line="312" w:lineRule="atLeast"/>
              <w:jc w:val="center"/>
              <w:rPr>
                <w:rFonts w:eastAsia="Times New Roman" w:cs="Times New Roman"/>
                <w:b/>
                <w:bCs/>
                <w:szCs w:val="24"/>
                <w:lang w:eastAsia="ru-RU"/>
              </w:rPr>
            </w:pPr>
            <w:r w:rsidRPr="00255A31">
              <w:rPr>
                <w:rFonts w:eastAsia="Times New Roman" w:cs="Times New Roman"/>
                <w:b/>
                <w:bCs/>
                <w:szCs w:val="24"/>
                <w:lang w:eastAsia="ru-RU"/>
              </w:rPr>
              <w:t>Программы</w:t>
            </w:r>
          </w:p>
        </w:tc>
      </w:tr>
      <w:tr w:rsidR="007A4321" w:rsidRPr="00255A31" w:rsidTr="007A4321">
        <w:trPr>
          <w:trHeight w:val="620"/>
        </w:trPr>
        <w:tc>
          <w:tcPr>
            <w:tcW w:w="40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201</w:t>
            </w:r>
            <w:r>
              <w:rPr>
                <w:rFonts w:eastAsia="Times New Roman" w:cs="Times New Roman"/>
                <w:szCs w:val="24"/>
                <w:lang w:eastAsia="ru-RU"/>
              </w:rPr>
              <w:t>9</w:t>
            </w:r>
            <w:r w:rsidRPr="00255A31">
              <w:rPr>
                <w:rFonts w:eastAsia="Times New Roman" w:cs="Times New Roman"/>
                <w:szCs w:val="24"/>
                <w:lang w:eastAsia="ru-RU"/>
              </w:rPr>
              <w:t xml:space="preserve"> г.</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w:t>
            </w:r>
            <w:r>
              <w:rPr>
                <w:rFonts w:eastAsia="Times New Roman" w:cs="Times New Roman"/>
                <w:szCs w:val="24"/>
                <w:lang w:eastAsia="ru-RU"/>
              </w:rPr>
              <w:t>20</w:t>
            </w:r>
            <w:r w:rsidRPr="00255A31">
              <w:rPr>
                <w:rFonts w:eastAsia="Times New Roman" w:cs="Times New Roman"/>
                <w:szCs w:val="24"/>
                <w:lang w:eastAsia="ru-RU"/>
              </w:rPr>
              <w:t xml:space="preserve">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w:t>
            </w:r>
            <w:r>
              <w:rPr>
                <w:rFonts w:eastAsia="Times New Roman" w:cs="Times New Roman"/>
                <w:szCs w:val="24"/>
                <w:lang w:eastAsia="ru-RU"/>
              </w:rPr>
              <w:t>21</w:t>
            </w:r>
            <w:r w:rsidRPr="00255A31">
              <w:rPr>
                <w:rFonts w:eastAsia="Times New Roman" w:cs="Times New Roman"/>
                <w:szCs w:val="24"/>
                <w:lang w:eastAsia="ru-RU"/>
              </w:rPr>
              <w:t xml:space="preserve">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2022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2023 г.</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Численность  малых  и средних  предприятий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тыс.ед.</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201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20</w:t>
            </w:r>
            <w:r w:rsidRPr="00255A31">
              <w:rPr>
                <w:rFonts w:eastAsia="Times New Roman" w:cs="Times New Roman"/>
                <w:szCs w:val="24"/>
                <w:lang w:eastAsia="ru-RU"/>
              </w:rPr>
              <w:t>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212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217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223</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Объем налоговых  поступлений в 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тыс.руб.</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3825,1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3978,1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4137,2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4302,7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4474,8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4653,8</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Доля занятых на малых и средних предприятиях (без внешних  совместителей) в общей численности занятых в экономике города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23,2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24,3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25,1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26,1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26,9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27,7</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Оборот малых и средних  предприятий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тыс.руб.</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573661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585134</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596837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608774</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620949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633368</w:t>
            </w:r>
          </w:p>
        </w:tc>
      </w:tr>
    </w:tbl>
    <w:p w:rsidR="00730998" w:rsidRPr="00255A31" w:rsidRDefault="00730998" w:rsidP="00730998">
      <w:pPr>
        <w:shd w:val="clear" w:color="auto" w:fill="FFFFFF"/>
        <w:spacing w:after="150" w:line="270" w:lineRule="atLeast"/>
        <w:ind w:left="1398"/>
        <w:jc w:val="center"/>
        <w:rPr>
          <w:rFonts w:eastAsia="Times New Roman" w:cs="Times New Roman"/>
          <w:sz w:val="28"/>
          <w:szCs w:val="28"/>
          <w:lang w:eastAsia="ru-RU"/>
        </w:rPr>
      </w:pPr>
      <w:r w:rsidRPr="00255A31">
        <w:rPr>
          <w:rFonts w:eastAsia="Times New Roman" w:cs="Times New Roman"/>
          <w:sz w:val="28"/>
          <w:szCs w:val="28"/>
          <w:lang w:eastAsia="ru-RU"/>
        </w:rPr>
        <w:br/>
      </w:r>
      <w:r w:rsidRPr="00255A31">
        <w:rPr>
          <w:rFonts w:eastAsia="Times New Roman" w:cs="Times New Roman"/>
          <w:b/>
          <w:bCs/>
          <w:sz w:val="28"/>
          <w:szCs w:val="28"/>
          <w:lang w:eastAsia="ru-RU"/>
        </w:rPr>
        <w:t>4. Срок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Реализацию Программы планируется осуществить в один этап. Срок реализации Программы - 201</w:t>
      </w:r>
      <w:r w:rsidR="00FB44A8">
        <w:rPr>
          <w:rFonts w:eastAsia="Times New Roman" w:cs="Times New Roman"/>
          <w:sz w:val="28"/>
          <w:szCs w:val="28"/>
          <w:lang w:eastAsia="ru-RU"/>
        </w:rPr>
        <w:t>9</w:t>
      </w:r>
      <w:r w:rsidRPr="00255A31">
        <w:rPr>
          <w:rFonts w:eastAsia="Times New Roman" w:cs="Times New Roman"/>
          <w:sz w:val="28"/>
          <w:szCs w:val="28"/>
          <w:lang w:eastAsia="ru-RU"/>
        </w:rPr>
        <w:t>-20</w:t>
      </w:r>
      <w:r w:rsidR="00FB44A8">
        <w:rPr>
          <w:rFonts w:eastAsia="Times New Roman" w:cs="Times New Roman"/>
          <w:sz w:val="28"/>
          <w:szCs w:val="28"/>
          <w:lang w:eastAsia="ru-RU"/>
        </w:rPr>
        <w:t>23</w:t>
      </w:r>
      <w:r w:rsidRPr="00255A31">
        <w:rPr>
          <w:rFonts w:eastAsia="Times New Roman" w:cs="Times New Roman"/>
          <w:sz w:val="28"/>
          <w:szCs w:val="28"/>
          <w:lang w:eastAsia="ru-RU"/>
        </w:rPr>
        <w:t xml:space="preserve"> годы.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 xml:space="preserve">5. Обоснование </w:t>
      </w:r>
      <w:proofErr w:type="gramStart"/>
      <w:r w:rsidRPr="00255A31">
        <w:rPr>
          <w:rFonts w:eastAsia="Times New Roman" w:cs="Times New Roman"/>
          <w:b/>
          <w:bCs/>
          <w:sz w:val="28"/>
          <w:szCs w:val="28"/>
          <w:lang w:eastAsia="ru-RU"/>
        </w:rPr>
        <w:t>ресурсного </w:t>
      </w:r>
      <w:r w:rsidR="00FF2104">
        <w:rPr>
          <w:rFonts w:eastAsia="Times New Roman" w:cs="Times New Roman"/>
          <w:b/>
          <w:bCs/>
          <w:sz w:val="28"/>
          <w:szCs w:val="28"/>
          <w:lang w:eastAsia="ru-RU"/>
        </w:rPr>
        <w:t xml:space="preserve"> </w:t>
      </w:r>
      <w:r w:rsidRPr="00255A31">
        <w:rPr>
          <w:rFonts w:eastAsia="Times New Roman" w:cs="Times New Roman"/>
          <w:b/>
          <w:bCs/>
          <w:sz w:val="28"/>
          <w:szCs w:val="28"/>
          <w:lang w:eastAsia="ru-RU"/>
        </w:rPr>
        <w:t>обеспечения</w:t>
      </w:r>
      <w:proofErr w:type="gramEnd"/>
      <w:r w:rsidRPr="00255A31">
        <w:rPr>
          <w:rFonts w:eastAsia="Times New Roman" w:cs="Times New Roman"/>
          <w:b/>
          <w:bCs/>
          <w:sz w:val="28"/>
          <w:szCs w:val="28"/>
          <w:lang w:eastAsia="ru-RU"/>
        </w:rPr>
        <w:t>, необходимого для реализации  программы , порядок финансирования  мероприятий Программы  и источники  финансирования с указанием  объемов.</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Реализация мероприятий Программы осуществляется за счет средств местного бюджета, в рамках которой осуществляется реализация </w:t>
      </w:r>
      <w:r w:rsidRPr="00255A31">
        <w:rPr>
          <w:rFonts w:eastAsia="Times New Roman" w:cs="Times New Roman"/>
          <w:sz w:val="28"/>
          <w:szCs w:val="28"/>
          <w:lang w:eastAsia="ru-RU"/>
        </w:rPr>
        <w:lastRenderedPageBreak/>
        <w:t>мероприятий по развитию малого  и среднего  предпринимательства муниципального образования.</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Общий объем финансирования Программы составляет </w:t>
      </w:r>
      <w:r w:rsidR="00FB44A8">
        <w:rPr>
          <w:rFonts w:eastAsia="Times New Roman" w:cs="Times New Roman"/>
          <w:sz w:val="28"/>
          <w:szCs w:val="28"/>
          <w:lang w:eastAsia="ru-RU"/>
        </w:rPr>
        <w:t>5</w:t>
      </w:r>
      <w:r w:rsidRPr="00255A31">
        <w:rPr>
          <w:rFonts w:eastAsia="Times New Roman" w:cs="Times New Roman"/>
          <w:b/>
          <w:bCs/>
          <w:sz w:val="28"/>
          <w:szCs w:val="28"/>
          <w:lang w:eastAsia="ru-RU"/>
        </w:rPr>
        <w:t>,5 млн.рублей.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Объемы и источники финансирования Программы будут ежегодно уточняться исходя из возможностей бюджета  муниципального образования.</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6. Описание мер государственного  регулирования и управления рисками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Для успешной реализации  поставленных  задач   Программы необходимо проводить анализ рисков, которые могут  повлиять на её выполнение.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Основными рисками при реализации Программы являются:</w:t>
      </w:r>
    </w:p>
    <w:p w:rsidR="00730998" w:rsidRPr="00255A31" w:rsidRDefault="00730998" w:rsidP="00730998">
      <w:pPr>
        <w:numPr>
          <w:ilvl w:val="0"/>
          <w:numId w:val="3"/>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риск неэффективности организации и управления процессом  реализации программных мероприятий;</w:t>
      </w:r>
    </w:p>
    <w:p w:rsidR="00730998" w:rsidRPr="00255A31" w:rsidRDefault="00730998" w:rsidP="00730998">
      <w:pPr>
        <w:numPr>
          <w:ilvl w:val="0"/>
          <w:numId w:val="3"/>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риск, связанный с неэффективным использованием средств, предусмотренных на реализацию мероприятий Программы и входящих в нее  подпрограмм;</w:t>
      </w:r>
    </w:p>
    <w:p w:rsidR="00730998" w:rsidRPr="00255A31" w:rsidRDefault="00730998" w:rsidP="00730998">
      <w:pPr>
        <w:numPr>
          <w:ilvl w:val="0"/>
          <w:numId w:val="3"/>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экономические риски, которые могут привести к снижению объема  привлекаемых средств и сокращению инвестиций.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оперативное реагирование на изменения факторов внешней и внутренней среды и внесение соответствующих корректировок в Программу.</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Принятие общих мер по управлению рисками осуществляется ответственным исполнителем (координатором) Программы в процессе мониторинга реализации Программы и оценки ее эффективности и реализации муниципальной программы.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7. Оценка социально-экономической эффективности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Выполнение мероприятий Программы обеспечит получение системного эффекта от реализации разных направлений и форм поддержки субъектов малого и среднего предпринимательства.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Социально-экономическими результатами реализации программных мероприятий являются:</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lastRenderedPageBreak/>
        <w:t>постепенное увеличение количества субъектов малого и среднего предпринимательства;</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постепенное увеличение численности граждан, занятых в сфере малого и среднего предпринимательства;</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увеличение рабочих мест;</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рост заработной платы;</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увеличение доли малых и средних предприятий в структуре экономики муниципального образования;</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улучшение торгового и бытового обслуживания жителей (расширение спектра услуг  и улучшение качества предоставляемых услуг);</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рост налоговых поступлений в бюджет муниципального образования;</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укрепление социального статуса и повышение имиджа предпринимательства.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Контроль за реализацией программы осуществляет администрация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w:t>
      </w:r>
    </w:p>
    <w:p w:rsidR="00730998" w:rsidRPr="00255A31" w:rsidRDefault="00730998" w:rsidP="00730998">
      <w:pPr>
        <w:shd w:val="clear" w:color="auto" w:fill="FFFFFF"/>
        <w:spacing w:after="150" w:line="270" w:lineRule="atLeast"/>
        <w:jc w:val="both"/>
        <w:rPr>
          <w:rFonts w:cs="Times New Roman"/>
          <w:sz w:val="28"/>
          <w:szCs w:val="28"/>
        </w:rPr>
      </w:pPr>
      <w:r w:rsidRPr="00255A31">
        <w:rPr>
          <w:rFonts w:eastAsia="Times New Roman" w:cs="Times New Roman"/>
          <w:sz w:val="28"/>
          <w:szCs w:val="28"/>
          <w:lang w:eastAsia="ru-RU"/>
        </w:rPr>
        <w:t> </w:t>
      </w:r>
    </w:p>
    <w:p w:rsidR="00CB0A19" w:rsidRDefault="00CB0A19"/>
    <w:sectPr w:rsidR="00CB0A19" w:rsidSect="00936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73C"/>
    <w:multiLevelType w:val="multilevel"/>
    <w:tmpl w:val="E6B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4B89"/>
    <w:multiLevelType w:val="multilevel"/>
    <w:tmpl w:val="7AAC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330D7"/>
    <w:multiLevelType w:val="multilevel"/>
    <w:tmpl w:val="C1F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B1E1C"/>
    <w:multiLevelType w:val="multilevel"/>
    <w:tmpl w:val="AC2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F307E"/>
    <w:multiLevelType w:val="multilevel"/>
    <w:tmpl w:val="1548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30998"/>
    <w:rsid w:val="00181C6B"/>
    <w:rsid w:val="00201666"/>
    <w:rsid w:val="00392D55"/>
    <w:rsid w:val="003C2F92"/>
    <w:rsid w:val="00730998"/>
    <w:rsid w:val="007A4321"/>
    <w:rsid w:val="00804BEA"/>
    <w:rsid w:val="00813A48"/>
    <w:rsid w:val="00A67973"/>
    <w:rsid w:val="00B054B7"/>
    <w:rsid w:val="00B330F8"/>
    <w:rsid w:val="00CB0A19"/>
    <w:rsid w:val="00D212C3"/>
    <w:rsid w:val="00D30E9A"/>
    <w:rsid w:val="00F55112"/>
    <w:rsid w:val="00FB44A8"/>
    <w:rsid w:val="00FF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794DA-F33B-4329-982F-9310EAE8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9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7</cp:revision>
  <dcterms:created xsi:type="dcterms:W3CDTF">2019-04-01T10:55:00Z</dcterms:created>
  <dcterms:modified xsi:type="dcterms:W3CDTF">2021-01-25T09:31:00Z</dcterms:modified>
</cp:coreProperties>
</file>