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CF" w:rsidRDefault="00014CCF" w:rsidP="00014CC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000000"/>
          <w:sz w:val="21"/>
          <w:szCs w:val="21"/>
        </w:rPr>
        <w:t>Последствия ненадлежащего оформления трудовых отношений</w:t>
      </w:r>
    </w:p>
    <w:p w:rsidR="00014CCF" w:rsidRDefault="00014CCF" w:rsidP="00014CC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Статьей 16 Трудового кодекса Российской Федерации установлено, что трудовые отношения возникают между работником и работодателем на основании трудового договора, заключаемого ими в соответствии с Трудовым кодексом Российской Федерации. В соответствии со статьей 68 Трудового кодекса Российской Федерации прием на работу оформляется приказом (распоряжением) работодателя, изданным на основании заключенного трудового договора.</w:t>
      </w:r>
    </w:p>
    <w:p w:rsidR="00014CCF" w:rsidRDefault="00014CCF" w:rsidP="00014CC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Если трудовой договор не был оформлен надлежащим образом, однако работник приступил к работе с ведома или по поручению работодателя или его уполномоченного представителя, то трудовой договор считается заключенным и работодатель или его уполномоченный представитель обязан не позднее трех рабочих дней со дня фактического допущения к работе оформить трудовой договор в письменной форме (часть вторая статьи 67 Трудового кодекса РФ).</w:t>
      </w:r>
      <w:proofErr w:type="gramEnd"/>
    </w:p>
    <w:p w:rsidR="00014CCF" w:rsidRDefault="00014CCF" w:rsidP="00014CC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Наиболее распространенными формами неформальных трудовых отношений являются подмена трудовых отношений договорами гражданско - правового характера и осуществление трудовой деятельности без официального оформления. </w:t>
      </w:r>
      <w:r>
        <w:rPr>
          <w:rFonts w:ascii="Tahoma" w:hAnsi="Tahoma" w:cs="Tahoma"/>
          <w:color w:val="000000"/>
          <w:sz w:val="21"/>
          <w:szCs w:val="21"/>
        </w:rPr>
        <w:br/>
        <w:t>Неформальные отношения приводят к нарушению трудовых прав работников.</w:t>
      </w:r>
    </w:p>
    <w:p w:rsidR="00014CCF" w:rsidRDefault="00014CCF" w:rsidP="00014CC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При нарушении трудовых прав всегда необходимо обращаться в государственную инспекцию труда и органы прокуратуры. </w:t>
      </w:r>
      <w:r>
        <w:rPr>
          <w:rFonts w:ascii="Tahoma" w:hAnsi="Tahoma" w:cs="Tahoma"/>
          <w:color w:val="000000"/>
          <w:sz w:val="21"/>
          <w:szCs w:val="21"/>
        </w:rPr>
        <w:br/>
      </w:r>
      <w:proofErr w:type="gramStart"/>
      <w:r>
        <w:rPr>
          <w:rFonts w:ascii="Tahoma" w:hAnsi="Tahoma" w:cs="Tahoma"/>
          <w:color w:val="000000"/>
          <w:sz w:val="21"/>
          <w:szCs w:val="21"/>
        </w:rPr>
        <w:t>Кроме того, юридическая ответственность за привлечение к работе без оформления трудового договора определяется нормами законодательства об административных правонарушениях (статья 5.27.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КоАП РФ).</w:t>
      </w:r>
      <w:proofErr w:type="gramEnd"/>
    </w:p>
    <w:bookmarkEnd w:id="0"/>
    <w:p w:rsidR="002B4B34" w:rsidRDefault="002B4B34"/>
    <w:sectPr w:rsidR="002B4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34"/>
    <w:rsid w:val="00014CCF"/>
    <w:rsid w:val="002B4B34"/>
    <w:rsid w:val="006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C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4C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2019-11-28T07:39:00Z</dcterms:created>
  <dcterms:modified xsi:type="dcterms:W3CDTF">2019-11-28T07:40:00Z</dcterms:modified>
</cp:coreProperties>
</file>