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Оценка доказатель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ств в гр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>ажданском процессе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Ч. 1 ст. 5 Гражданского процессуального кодекса Российской Федерации определяет доказательства в гражданском процессе как сведения о фактах, на основании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каждом конкретном случае суд устанавливает юридические факты, с которыми нормы права связывают возникновение, изменение и прекращение правоотношений, определяет спорные правоотношения (существует ли на самом деле то право, о котором просит истец; лежит ли на ответчике соответствующая обязанность, в чем именно она заключается). </w:t>
      </w:r>
      <w:r>
        <w:rPr>
          <w:rFonts w:ascii="Tahoma" w:hAnsi="Tahoma" w:cs="Tahoma"/>
          <w:color w:val="000000"/>
          <w:sz w:val="21"/>
          <w:szCs w:val="21"/>
        </w:rPr>
        <w:br/>
        <w:t>Согласно ст. 57 Гражданского процессуального кодекса Российской Федерации доказательства представляются лицами, участвующими в деле.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Вместе с тем, суд самостоятельно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Если же суд сочтет, что те или иные доказательства, имеющие значение для разрешения дела по существу, не обсуждались и не представлены ни одной из сторон, он вправе предложить им представить эти дополнительные доказательства.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случае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если представление необходимых доказательств для этих лиц затруднительно, суд по их ходатайству оказывает содействие в их собирании и истребовании.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со ст. 67 Гражданского процессуального кодекса Российской Федерации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этом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никакие доказательства не имеют для суда заранее установленной силы.</w:t>
      </w:r>
      <w:r>
        <w:rPr>
          <w:rFonts w:ascii="Tahoma" w:hAnsi="Tahoma" w:cs="Tahoma"/>
          <w:color w:val="000000"/>
          <w:sz w:val="21"/>
          <w:szCs w:val="21"/>
        </w:rPr>
        <w:br/>
        <w:t>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3963D7" w:rsidRDefault="003963D7" w:rsidP="003963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решении суда приводятся мотивы, по которым одни доказательства приняты в качестве средств обоснования выводов суда, другие доказательства отвергнуты судом, а также основания, по которым одним доказательствам отдано предпочтение перед другими.</w:t>
      </w:r>
    </w:p>
    <w:bookmarkEnd w:id="0"/>
    <w:p w:rsidR="00265ECB" w:rsidRDefault="00265ECB"/>
    <w:sectPr w:rsidR="0026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88"/>
    <w:rsid w:val="00265ECB"/>
    <w:rsid w:val="003963D7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2019-11-28T07:39:00Z</dcterms:created>
  <dcterms:modified xsi:type="dcterms:W3CDTF">2019-11-28T07:39:00Z</dcterms:modified>
</cp:coreProperties>
</file>