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С 01.01.2020 можно будет вернуть госпошлину, если орган или должностное лицо возвратит без рассмотрения заявление о совершении юридически значимого действия или другие документы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29.09.2019 №325-ФЗ в Налоговый кодекс Российской Федерации внесены изменения, затронувшие главу 25.3 Налогового кодекса «Государственная пошлина». Изменениям подверглись ее положения, касающиеся порядка возврата излишне уплаченной (взысканной) суммы государственной пошлины.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Так, закреплено новое основание для возврата плательщику уплаченной им госпошлины - возвращение заявления о совершении юридически значимого действия и (или) документов без их рассмотрения уполномоченным органом (должностным лицом), совершающим данное действие. </w:t>
      </w:r>
      <w:r>
        <w:rPr>
          <w:rFonts w:ascii="Tahoma" w:hAnsi="Tahoma" w:cs="Tahoma"/>
          <w:color w:val="000000"/>
          <w:sz w:val="21"/>
          <w:szCs w:val="21"/>
        </w:rPr>
        <w:br/>
        <w:t>Заявление о возврате госпошлины можно будет подать с использованием: </w:t>
      </w:r>
      <w:r>
        <w:rPr>
          <w:rFonts w:ascii="Tahoma" w:hAnsi="Tahoma" w:cs="Tahoma"/>
          <w:color w:val="000000"/>
          <w:sz w:val="21"/>
          <w:szCs w:val="21"/>
        </w:rPr>
        <w:br/>
        <w:t>- единого портала государственных и муниципальных услуг; </w:t>
      </w:r>
      <w:r>
        <w:rPr>
          <w:rFonts w:ascii="Tahoma" w:hAnsi="Tahoma" w:cs="Tahoma"/>
          <w:color w:val="000000"/>
          <w:sz w:val="21"/>
          <w:szCs w:val="21"/>
        </w:rPr>
        <w:br/>
        <w:t>- региональных порталов государственных и муниципальных услуг; </w:t>
      </w:r>
      <w:r>
        <w:rPr>
          <w:rFonts w:ascii="Tahoma" w:hAnsi="Tahoma" w:cs="Tahoma"/>
          <w:color w:val="000000"/>
          <w:sz w:val="21"/>
          <w:szCs w:val="21"/>
        </w:rPr>
        <w:br/>
        <w:t>- других порталов, интегрированных с единой системой идентификац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ии и ау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тентификации.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Это будет возможно только в том случае, когда заявление о совершении юридически значимых действий было подано аналогичным способом - через портал, и через него же была уплачена соответствующая госпошлина. </w:t>
      </w:r>
      <w:r>
        <w:rPr>
          <w:rFonts w:ascii="Tahoma" w:hAnsi="Tahoma" w:cs="Tahoma"/>
          <w:color w:val="000000"/>
          <w:sz w:val="21"/>
          <w:szCs w:val="21"/>
        </w:rPr>
        <w:br/>
        <w:t>Еще одна поправка касается документов, которые нужно прилагать к заявлению о возврате госпошлины. Если ее внесли наличными, понадобятся подлинники платежных документов, а если уплатили в безналичном порядке - достаточно копий. Сейчас Налоговым кодексом Российской Федерации предусмотрено - если возвращается вся сумма, прилагаются подлинники, а если ее часть - копии.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Кроме того, Налоговый кодекс Российской Федерации дополнен положением, предусматривающим, что при наличии информации об уплате государственной пошлины, содержащейся в ГИС ГМП, представление документов, подтверждающих уплату плательщиком государственной пошлины, не требуется.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обнаружении ошибки в оформлении поручения на перечисление госпошлины, не повлекшей ее не перечисления в бюджетную систему Российской Федерации на соответствующий счет Федерального казначейства, уточнение платежа осуществляется в соответствии с бюджетным законодательством.</w:t>
      </w:r>
    </w:p>
    <w:p w:rsidR="00222694" w:rsidRDefault="00222694" w:rsidP="0022269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Расширен перечень случаев, когда государственная пошлина не уплачивается. В их числе поправками прямо названо внесение в ЕГРН записи о невозможности государственной регистрации права без личного участия правообладателя.</w:t>
      </w:r>
    </w:p>
    <w:bookmarkEnd w:id="0"/>
    <w:p w:rsidR="008029C8" w:rsidRDefault="008029C8"/>
    <w:sectPr w:rsidR="0080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F9"/>
    <w:rsid w:val="00222694"/>
    <w:rsid w:val="003421F9"/>
    <w:rsid w:val="0080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2019-11-28T08:03:00Z</dcterms:created>
  <dcterms:modified xsi:type="dcterms:W3CDTF">2019-11-28T08:04:00Z</dcterms:modified>
</cp:coreProperties>
</file>