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BF" w:rsidRDefault="004F49BF" w:rsidP="004F49BF">
      <w:bookmarkStart w:id="0" w:name="_GoBack"/>
      <w:r>
        <w:t>О льготных кредитах</w:t>
      </w:r>
    </w:p>
    <w:bookmarkEnd w:id="0"/>
    <w:p w:rsidR="004F49BF" w:rsidRDefault="004F49BF" w:rsidP="004F49BF"/>
    <w:p w:rsidR="004F49BF" w:rsidRDefault="004F49BF" w:rsidP="004F49BF">
      <w:proofErr w:type="gramStart"/>
      <w:r>
        <w:t>Постановлением Правительства Российской Федерации от 18.09.2019 № 1404 «О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2019 - 2024 годах субъектам малого и среднего предпринимательства по льготной ставке» расширен перечень видов деятельности, занимаясь которыми предприниматели получают право на субсидированные государством кредиты по ставке не более 8,5 %.</w:t>
      </w:r>
      <w:proofErr w:type="gramEnd"/>
    </w:p>
    <w:p w:rsidR="004F49BF" w:rsidRDefault="004F49BF" w:rsidP="004F49BF"/>
    <w:p w:rsidR="004F49BF" w:rsidRDefault="004F49BF" w:rsidP="004F49BF">
      <w:r>
        <w:t>Перечень дополнен, в том числе:</w:t>
      </w:r>
    </w:p>
    <w:p w:rsidR="004F49BF" w:rsidRDefault="004F49BF" w:rsidP="004F49BF">
      <w:r>
        <w:t xml:space="preserve">- деятельностью в сфере розничной торговли при условии, что субъект малого предпринимательства является </w:t>
      </w:r>
      <w:proofErr w:type="spellStart"/>
      <w:r>
        <w:t>микропредприятием</w:t>
      </w:r>
      <w:proofErr w:type="spellEnd"/>
      <w:r>
        <w:t>;</w:t>
      </w:r>
    </w:p>
    <w:p w:rsidR="004F49BF" w:rsidRDefault="004F49BF" w:rsidP="004F49BF">
      <w:r>
        <w:t>- деятельностью в сфере розничной и (или) оптовой торговли при условии, что субъект малого и среднего предпринимательства зарегистрирован и (или) осуществляет такую деятельность (в том числе через свои филиалы и иные обособленные подразделения, за исключением представительств) на территориях субъектов Российской Федерации, входящих в Арктическую зону Российской Федерации;</w:t>
      </w:r>
    </w:p>
    <w:p w:rsidR="004F49BF" w:rsidRDefault="004F49BF" w:rsidP="004F49BF">
      <w:r>
        <w:t>- предоставлением в аренду собственного недвижимого имущества (кроме земельных участков, многоквартирных домов, жилых домов, квартир и иных жилых помещений) и собственного движимого имущества.</w:t>
      </w:r>
    </w:p>
    <w:p w:rsidR="004F49BF" w:rsidRDefault="004F49BF" w:rsidP="004F49BF"/>
    <w:p w:rsidR="004F49BF" w:rsidRDefault="004F49BF" w:rsidP="004F49BF">
      <w:r>
        <w:t>Кроме того, снят запрет на получение льготных кредитов ресторанам. Максимальный размер кредита на инвестиционные цели увеличен до 2 млрд. рублей для всех заемщиков, независимо от вида их деятельности.</w:t>
      </w:r>
    </w:p>
    <w:p w:rsidR="004F49BF" w:rsidRDefault="004F49BF" w:rsidP="004F49BF"/>
    <w:p w:rsidR="004F49BF" w:rsidRDefault="004F49BF" w:rsidP="004F49BF">
      <w:r>
        <w:t>Ставки субсидирования банков по кредитным договорам с малыми предприятиями увеличены до 3,5 %. Такая же ставка предусмотрена для договоров со средними предприятиями, если они участвуют в региональной программе повышения производительности труда. В остальных случаях она составляет 3 %.</w:t>
      </w:r>
    </w:p>
    <w:p w:rsidR="00BA63AA" w:rsidRDefault="004F49BF" w:rsidP="004F49BF">
      <w:r>
        <w:t>Изменения вступили в силу 23 сентября 2019 года.</w:t>
      </w:r>
    </w:p>
    <w:sectPr w:rsidR="00BA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EC"/>
    <w:rsid w:val="004F49BF"/>
    <w:rsid w:val="005972EC"/>
    <w:rsid w:val="00BA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2019-10-10T11:13:00Z</dcterms:created>
  <dcterms:modified xsi:type="dcterms:W3CDTF">2019-10-10T11:13:00Z</dcterms:modified>
</cp:coreProperties>
</file>