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2F" w:rsidRPr="0017242F" w:rsidRDefault="0017242F" w:rsidP="0017242F">
      <w:r w:rsidRPr="0017242F">
        <w:rPr>
          <w:b/>
          <w:bCs/>
        </w:rPr>
        <w:t xml:space="preserve">Утвержден </w:t>
      </w:r>
      <w:bookmarkStart w:id="0" w:name="_GoBack"/>
      <w:r w:rsidRPr="0017242F">
        <w:rPr>
          <w:b/>
          <w:bCs/>
        </w:rPr>
        <w:t>обзор судебной практики освобождения от уголовной ответственности с назначением судебного штрафа</w:t>
      </w:r>
      <w:bookmarkEnd w:id="0"/>
    </w:p>
    <w:p w:rsidR="0017242F" w:rsidRPr="0017242F" w:rsidRDefault="0017242F" w:rsidP="0017242F">
      <w:r w:rsidRPr="0017242F">
        <w:t>10.07.2019 Президиумом Верховного суда РФ утвержден обзор судебной практики освобождения от уголовной ответственности с назначением судебного штрафа (статья 76.2 УК РФ).</w:t>
      </w:r>
    </w:p>
    <w:p w:rsidR="0017242F" w:rsidRPr="0017242F" w:rsidRDefault="0017242F" w:rsidP="0017242F">
      <w:r w:rsidRPr="0017242F">
        <w:t>Указанный институт уголовного права является достаточно новым для правоприменительной практики в России. В связи с этим, при применении указанной нормы законодательства возникают вопросы, которые Верховный суд РФ изучил и обобщил практику освобождения от уголовной ответственности по основаниям, предусмотренным ст. 76.2 УК РФ.</w:t>
      </w:r>
    </w:p>
    <w:p w:rsidR="0017242F" w:rsidRPr="0017242F" w:rsidRDefault="0017242F" w:rsidP="0017242F">
      <w:r w:rsidRPr="0017242F">
        <w:t>Проведенное обобщение показало, что суды в основном правильно применяли уголовное и уголовно-процессуальное законодательство в указанной сфере, руководствуясь при этом разъяснениями Пленума Верховного Суда РФ.</w:t>
      </w:r>
      <w:r w:rsidRPr="0017242F">
        <w:br/>
        <w:t>Положения указанной нормы одинаково применимы как к материальным составам преступления, так и формальным, когда диспозиция соответствующей статьи УК РФ не предусматривает причинение ущерба или иного вреда в качестве обязательного признака объективной стороны преступления.</w:t>
      </w:r>
    </w:p>
    <w:p w:rsidR="0017242F" w:rsidRPr="0017242F" w:rsidRDefault="0017242F" w:rsidP="0017242F">
      <w:r w:rsidRPr="0017242F">
        <w:t xml:space="preserve">Законодатель также указывает на наличие обязательных условий, при которых возможно применение ст. 76.2 УК РФ: лицо, совершившее преступление, относится к лицам, впервые совершившим преступление; совершенное преступление относится к категории небольшой или средней тяжести; ущерб, причиненный преступлением, должен быть возмещен либо иным образом заглажен. При этом обязательным условием является наличие согласия подозреваемого с прекращением уголовного дела в связи с назначением меры уголовно-правового характера в виде судебного штрафа, поскольку указанное основание прекращения уголовного дела относится к числу </w:t>
      </w:r>
      <w:proofErr w:type="spellStart"/>
      <w:r w:rsidRPr="0017242F">
        <w:t>нереабилитирующих</w:t>
      </w:r>
      <w:proofErr w:type="spellEnd"/>
      <w:r w:rsidRPr="0017242F">
        <w:t>.</w:t>
      </w:r>
    </w:p>
    <w:p w:rsidR="0017242F" w:rsidRPr="0017242F" w:rsidRDefault="0017242F" w:rsidP="0017242F">
      <w:r w:rsidRPr="0017242F">
        <w:t>Различные уголовно наказуемые деяния влекут наступление разного по своему характеру вреда, поэтому предусмотренные ст. 76.2 УК РФ действия, направленные на заглаживание такого вреда и свидетельствующие о снижении степени общественной опасности преступления, нейтрализации его вредных последствий, не могут быть одинаковыми во всех случаях, а определяются в зависимости от особенностей конкретного деяния.</w:t>
      </w:r>
    </w:p>
    <w:p w:rsidR="0017242F" w:rsidRPr="0017242F" w:rsidRDefault="0017242F" w:rsidP="0017242F">
      <w:r w:rsidRPr="0017242F">
        <w:t>При этом возможные способы возмещения ущерба и заглаживания причиненного преступлением вреда законом не ограничены. 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отношениям.</w:t>
      </w:r>
    </w:p>
    <w:p w:rsidR="000070F6" w:rsidRDefault="000070F6"/>
    <w:sectPr w:rsidR="0000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70"/>
    <w:rsid w:val="000070F6"/>
    <w:rsid w:val="0017242F"/>
    <w:rsid w:val="00C6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7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3</cp:revision>
  <dcterms:created xsi:type="dcterms:W3CDTF">2019-08-21T13:03:00Z</dcterms:created>
  <dcterms:modified xsi:type="dcterms:W3CDTF">2019-08-21T13:03:00Z</dcterms:modified>
</cp:coreProperties>
</file>