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54" w:rsidRDefault="006C7F54" w:rsidP="006C7F5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  <w:bdr w:val="none" w:sz="0" w:space="0" w:color="auto" w:frame="1"/>
        </w:rPr>
        <w:t>О единой системе профилактики правонарушений</w:t>
      </w:r>
    </w:p>
    <w:p w:rsidR="006C7F54" w:rsidRDefault="006C7F54" w:rsidP="006C7F5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С 22 сентября 2016 года вступил в силу Федеральный закон от 23 июня 2016 года № 182-ФЗ «Об основах системы профилактики правонарушений в Российской Федерации».</w:t>
      </w:r>
    </w:p>
    <w:p w:rsidR="006C7F54" w:rsidRDefault="006C7F54" w:rsidP="006C7F5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Целью принятия закона является установление единой системы профилактики правонарушений.</w:t>
      </w:r>
    </w:p>
    <w:p w:rsidR="006C7F54" w:rsidRDefault="006C7F54" w:rsidP="006C7F5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Согласно закону, система профилактики правонарушений – это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правонарушений.</w:t>
      </w:r>
    </w:p>
    <w:p w:rsidR="006C7F54" w:rsidRDefault="006C7F54" w:rsidP="006C7F5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3"/>
          <w:szCs w:val="23"/>
        </w:rPr>
      </w:pPr>
      <w:proofErr w:type="gramStart"/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К принципам профилактики правонарушений отнесены: приоритет прав и законных интересов человека и гражданина при осуществлении профилактики правонарушений; законность; обеспечение системности и единства подходов при осуществлении профилактики правонарушений; открытость, непрерывность, последовательность, своевременность объективность, достаточность и научная обоснованность принимаемых мер профилактики правонарушений; компетентность; ответственность за обеспечение прав и законных интересов человека и гражданина.</w:t>
      </w:r>
      <w:proofErr w:type="gramEnd"/>
    </w:p>
    <w:p w:rsidR="006C7F54" w:rsidRDefault="006C7F54" w:rsidP="006C7F5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Субъектами профилактики правонарушений являются федеральные органы исполнительной власти, органы прокуратуры РФ, следственные органы Следственного комитета России, органы государственной власти субъектов РФ, органы местного самоуправления.</w:t>
      </w:r>
    </w:p>
    <w:p w:rsidR="006C7F54" w:rsidRDefault="006C7F54" w:rsidP="006C7F5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Федеральные органы власти РФ и органы государственной власти субъектов РФ в целях реализации государственной политики в сфере профилактики правонарушений разрабатывают государственные программы РФ и государственные программы субъектов РФ в сфере профилактики правонарушений.</w:t>
      </w:r>
    </w:p>
    <w:p w:rsidR="006C7F54" w:rsidRDefault="006C7F54" w:rsidP="006C7F5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3"/>
          <w:szCs w:val="23"/>
        </w:rPr>
      </w:pPr>
      <w:proofErr w:type="gramStart"/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Законом предусматриваются общая и индивидуальные виды профилактики правонарушений, а также формы профилактического воздействия: правовое просвещение и правовое информирование, профилактическая беседа,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профилактический учет, внесение представления об устранении причин и условий, способствующих совершению правонарушения, профилактический надзор, социальная адаптация, </w:t>
      </w:r>
      <w:proofErr w:type="spellStart"/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ресоциализация</w:t>
      </w:r>
      <w:proofErr w:type="spellEnd"/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>, социальная реабилитация, помощь лицам, пострадавшим от</w:t>
      </w:r>
      <w:proofErr w:type="gramEnd"/>
      <w:r>
        <w:rPr>
          <w:rFonts w:ascii="Georgia" w:hAnsi="Georgia"/>
          <w:color w:val="000000"/>
          <w:sz w:val="23"/>
          <w:szCs w:val="23"/>
          <w:bdr w:val="none" w:sz="0" w:space="0" w:color="auto" w:frame="1"/>
        </w:rPr>
        <w:t xml:space="preserve"> правонарушений или подверженным риску стать таковым.</w:t>
      </w:r>
    </w:p>
    <w:p w:rsidR="0043568F" w:rsidRDefault="0043568F"/>
    <w:sectPr w:rsidR="0043568F" w:rsidSect="004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F54"/>
    <w:rsid w:val="000C6724"/>
    <w:rsid w:val="0043568F"/>
    <w:rsid w:val="006C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C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2016-12-29T11:59:00Z</dcterms:created>
  <dcterms:modified xsi:type="dcterms:W3CDTF">2016-12-29T12:00:00Z</dcterms:modified>
</cp:coreProperties>
</file>