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EC2" w:rsidRPr="00020EC2" w:rsidRDefault="00020EC2" w:rsidP="00020EC2">
      <w:pPr>
        <w:spacing w:after="150" w:line="240" w:lineRule="auto"/>
        <w:outlineLvl w:val="0"/>
        <w:rPr>
          <w:rFonts w:ascii="inherit" w:eastAsia="Times New Roman" w:hAnsi="inherit" w:cs="Times New Roman"/>
          <w:b/>
          <w:bCs/>
          <w:color w:val="333333"/>
          <w:kern w:val="36"/>
          <w:sz w:val="42"/>
          <w:szCs w:val="42"/>
          <w:lang w:eastAsia="ru-RU"/>
        </w:rPr>
      </w:pPr>
      <w:r w:rsidRPr="00020EC2">
        <w:rPr>
          <w:rFonts w:ascii="inherit" w:eastAsia="Times New Roman" w:hAnsi="inherit" w:cs="Times New Roman"/>
          <w:b/>
          <w:bCs/>
          <w:color w:val="333333"/>
          <w:kern w:val="36"/>
          <w:sz w:val="42"/>
          <w:szCs w:val="42"/>
          <w:lang w:eastAsia="ru-RU"/>
        </w:rPr>
        <w:t>Закреплена возможность возврата излишне взысканных денежных средств на счета территориального органа Федеральной службы судебных приставов</w:t>
      </w:r>
    </w:p>
    <w:p w:rsidR="00020EC2" w:rsidRPr="00020EC2" w:rsidRDefault="00020EC2" w:rsidP="00020EC2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4" w:tooltip="Закреплена возможность возврата излишне взысканных денежных средств на счета территориального органа Федеральной службы судебных приставов" w:history="1">
        <w:r w:rsidRPr="00020EC2">
          <w:rPr>
            <w:rFonts w:ascii="Arial" w:eastAsia="Times New Roman" w:hAnsi="Arial" w:cs="Arial"/>
            <w:color w:val="555555"/>
            <w:sz w:val="21"/>
            <w:szCs w:val="21"/>
            <w:u w:val="single"/>
            <w:lang w:eastAsia="ru-RU"/>
          </w:rPr>
          <w:t>5 месяцев назад</w:t>
        </w:r>
      </w:hyperlink>
    </w:p>
    <w:p w:rsidR="00020EC2" w:rsidRPr="00020EC2" w:rsidRDefault="00020EC2" w:rsidP="00020EC2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0EC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Приказом Министерства финансов Российской Федерации от 16 октября 2023 года № 165н предусматривается возможность возврата излишне уплаченных задатка, внесенного в счет исполнения обязательств по заключенному по результатам торгов договору, и суммы неустойки (штрафа, пени), начисленной поставщику (подрядчику, исполнителю) в связи с неисполнением или ненадлежащим исполнением обязательств, предусмотренных контрактом.</w:t>
      </w:r>
    </w:p>
    <w:p w:rsidR="00020EC2" w:rsidRPr="00020EC2" w:rsidRDefault="00020EC2" w:rsidP="00020EC2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0EC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Соответствующие дополнения внесены в общие требования к возврату излишне уплаченных (взысканных) платежей, предусмотренных Федеральным законом «Об организации предоставления государственных и муниципальных услуг».</w:t>
      </w:r>
    </w:p>
    <w:p w:rsidR="00020EC2" w:rsidRPr="00020EC2" w:rsidRDefault="00020EC2" w:rsidP="00020EC2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020EC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Скорректирован перечень документов, прилагаемых к заявлению на возврат денежных средств. Предусмотрено также, что в случае наличия на рассмотрении у администратора доходов бюджета (получателя денежных средств) заявления на возврат заявителя и заявления органа принудительного исполнения, поданных в отношении одного и того же платежа, в приоритетном порядке рассматривается заявление заявителя (его представителя).</w:t>
      </w:r>
    </w:p>
    <w:p w:rsidR="006C6F44" w:rsidRDefault="006C6F44">
      <w:bookmarkStart w:id="0" w:name="_GoBack"/>
      <w:bookmarkEnd w:id="0"/>
    </w:p>
    <w:sectPr w:rsidR="006C6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EC9"/>
    <w:rsid w:val="00020EC2"/>
    <w:rsid w:val="006C6F44"/>
    <w:rsid w:val="0078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0B2B0-A232-4517-B042-9B452529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1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0797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inkueda.ru/2024/01/22/%d0%b7%d0%b0%d0%ba%d1%80%d0%b5%d0%bf%d0%bb%d0%b5%d0%bd%d0%b0-%d0%b2%d0%be%d0%b7%d0%bc%d0%be%d0%b6%d0%bd%d0%be%d1%81%d1%82%d1%8c-%d0%b2%d0%be%d0%b7%d0%b2%d1%80%d0%b0%d1%82%d0%b0-%d0%b8%d0%b7%d0%b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2024-06-28T12:55:00Z</dcterms:created>
  <dcterms:modified xsi:type="dcterms:W3CDTF">2024-06-28T12:55:00Z</dcterms:modified>
</cp:coreProperties>
</file>