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7C" w:rsidRDefault="00025E7C" w:rsidP="00025E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Правительством Российской Федерации утверждены новые правила исчисления среднего заработка</w:t>
      </w:r>
    </w:p>
    <w:p w:rsidR="00025E7C" w:rsidRDefault="00025E7C" w:rsidP="00025E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Постановлением Правительства Российской Федерации от 24.06.2023 № 1026 утверждены новые Правила исчисления среднего заработка по последнему месту работы (службы) в целях, предусмотренных Законом Российской Федерации «О занятости населения в Российской Федерации».</w:t>
      </w:r>
      <w:r>
        <w:rPr>
          <w:rFonts w:ascii="Arial" w:hAnsi="Arial" w:cs="Arial"/>
          <w:color w:val="666666"/>
        </w:rPr>
        <w:br/>
        <w:t>По общему правилу средний заработок рассчитывается за 3 календарных месяца, предшествующих календарному месяцу перед месяцем увольнения.</w:t>
      </w:r>
      <w:r>
        <w:rPr>
          <w:rFonts w:ascii="Arial" w:hAnsi="Arial" w:cs="Arial"/>
          <w:color w:val="666666"/>
        </w:rPr>
        <w:br/>
        <w:t>Но в тех случаях, когда работник находился на больничном, и его доход оказался ниже доходов в другие периоды трудовой деятельности, расчетный период будет сдвигаться с интервалом в 1 месяц. Смещение возможно в пределах 12 месяцев, предшествующих месяцу увольнения. Если у работника отсутствуют 3 полностью отработанных месяцев в пределах года, для расчета будут приняты 1 или 2 таких месяца.</w:t>
      </w:r>
    </w:p>
    <w:p w:rsidR="00025E7C" w:rsidRDefault="00025E7C" w:rsidP="00025E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Средний заработок исчисляется органами службы занятости путем деления суммы дохода гражданина за расчетный период или период, используемый в качестве расчетного, на количество месяцев в соответствующем периоде.</w:t>
      </w:r>
    </w:p>
    <w:p w:rsidR="00025E7C" w:rsidRDefault="00025E7C" w:rsidP="00025E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Для расчета среднего заработка учитываются все предусмотренные системой оплаты труда виды выплат, предусмотренные пунктом 2 Положения об особенностях порядка исчисления средней заработной платы, утвержденного постановлением Правительства Российской Федерации от 24.12.2007 № 922 «Об особенностях порядка исчисления средней заработной платы», применяемые у соответствующего работодателя, независимо от источников этих выплат.</w:t>
      </w:r>
    </w:p>
    <w:p w:rsidR="00025E7C" w:rsidRDefault="00025E7C" w:rsidP="00025E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Ранее при его расчете применялись данные о выплатах и вознаграждениях, на которые были начислены страховые взносы на обязательное пенсионное страхование.</w:t>
      </w:r>
    </w:p>
    <w:p w:rsidR="00025E7C" w:rsidRDefault="00025E7C" w:rsidP="00025E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Во всех случаях средний месячный заработок работника, отработавшего полностью в расчетный период норму рабочего времени и выполнившего нормы труда (трудовые обязанности), не может быть менее установленного федеральным законом минимального размера оплаты труда.</w:t>
      </w:r>
    </w:p>
    <w:p w:rsidR="003F66D7" w:rsidRDefault="003F66D7">
      <w:bookmarkStart w:id="0" w:name="_GoBack"/>
      <w:bookmarkEnd w:id="0"/>
    </w:p>
    <w:sectPr w:rsidR="003F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12"/>
    <w:rsid w:val="00025E7C"/>
    <w:rsid w:val="003F66D7"/>
    <w:rsid w:val="0048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959DE-2263-4409-8B00-4B9082CF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E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2023-10-19T08:03:00Z</dcterms:created>
  <dcterms:modified xsi:type="dcterms:W3CDTF">2023-10-19T08:04:00Z</dcterms:modified>
</cp:coreProperties>
</file>