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9C" w:rsidRPr="00B7119C" w:rsidRDefault="00B7119C" w:rsidP="00B7119C">
      <w:pPr>
        <w:pStyle w:val="1"/>
        <w:spacing w:line="240" w:lineRule="auto"/>
        <w:ind w:left="0" w:firstLine="567"/>
        <w:jc w:val="center"/>
        <w:rPr>
          <w:sz w:val="28"/>
        </w:rPr>
      </w:pPr>
      <w:r w:rsidRPr="00B7119C">
        <w:rPr>
          <w:color w:val="042535"/>
          <w:spacing w:val="-2"/>
          <w:sz w:val="28"/>
        </w:rPr>
        <w:t>Аналитическая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справка</w:t>
      </w:r>
    </w:p>
    <w:p w:rsidR="00B7119C" w:rsidRPr="00B7119C" w:rsidRDefault="00B7119C" w:rsidP="00B7119C">
      <w:pPr>
        <w:spacing w:line="276" w:lineRule="auto"/>
        <w:ind w:right="687" w:firstLine="567"/>
        <w:jc w:val="center"/>
        <w:rPr>
          <w:b/>
          <w:sz w:val="28"/>
        </w:rPr>
      </w:pPr>
      <w:r w:rsidRPr="00B7119C">
        <w:rPr>
          <w:b/>
          <w:color w:val="042535"/>
          <w:sz w:val="28"/>
        </w:rPr>
        <w:t>о результатах анализа сведений о доходах, расходах, об имуществе и обязательствах</w:t>
      </w:r>
      <w:r w:rsidRPr="00B7119C">
        <w:rPr>
          <w:b/>
          <w:color w:val="042535"/>
          <w:spacing w:val="-2"/>
          <w:sz w:val="28"/>
        </w:rPr>
        <w:t xml:space="preserve"> </w:t>
      </w:r>
      <w:r w:rsidRPr="00B7119C">
        <w:rPr>
          <w:b/>
          <w:color w:val="042535"/>
          <w:sz w:val="28"/>
        </w:rPr>
        <w:t>имущественного</w:t>
      </w:r>
      <w:r w:rsidRPr="00B7119C">
        <w:rPr>
          <w:b/>
          <w:color w:val="042535"/>
          <w:spacing w:val="-4"/>
          <w:sz w:val="28"/>
        </w:rPr>
        <w:t xml:space="preserve"> </w:t>
      </w:r>
      <w:r w:rsidRPr="00B7119C">
        <w:rPr>
          <w:b/>
          <w:color w:val="042535"/>
          <w:sz w:val="28"/>
        </w:rPr>
        <w:t>характера в</w:t>
      </w:r>
      <w:r w:rsidRPr="00B7119C">
        <w:rPr>
          <w:b/>
          <w:color w:val="042535"/>
          <w:spacing w:val="-4"/>
          <w:sz w:val="28"/>
        </w:rPr>
        <w:t xml:space="preserve"> </w:t>
      </w:r>
      <w:r w:rsidRPr="00B7119C">
        <w:rPr>
          <w:b/>
          <w:color w:val="042535"/>
          <w:sz w:val="28"/>
        </w:rPr>
        <w:t>рамках</w:t>
      </w:r>
      <w:r w:rsidRPr="00B7119C">
        <w:rPr>
          <w:b/>
          <w:color w:val="042535"/>
          <w:spacing w:val="-2"/>
          <w:sz w:val="28"/>
        </w:rPr>
        <w:t xml:space="preserve"> </w:t>
      </w:r>
      <w:r w:rsidRPr="00B7119C">
        <w:rPr>
          <w:b/>
          <w:color w:val="042535"/>
          <w:sz w:val="28"/>
        </w:rPr>
        <w:t>декларационной кампании 2023 года (за отчетный 2022 год), представленных лицами, замещающими</w:t>
      </w:r>
      <w:r w:rsidRPr="00B7119C">
        <w:rPr>
          <w:b/>
          <w:color w:val="042535"/>
          <w:spacing w:val="-7"/>
          <w:sz w:val="28"/>
        </w:rPr>
        <w:t xml:space="preserve"> </w:t>
      </w:r>
      <w:r w:rsidRPr="00B7119C">
        <w:rPr>
          <w:b/>
          <w:color w:val="042535"/>
          <w:sz w:val="28"/>
        </w:rPr>
        <w:t>должности</w:t>
      </w:r>
      <w:r w:rsidRPr="00B7119C">
        <w:rPr>
          <w:b/>
          <w:color w:val="042535"/>
          <w:spacing w:val="-10"/>
          <w:sz w:val="28"/>
        </w:rPr>
        <w:t xml:space="preserve"> </w:t>
      </w:r>
      <w:r w:rsidRPr="00B7119C">
        <w:rPr>
          <w:b/>
          <w:color w:val="042535"/>
          <w:sz w:val="28"/>
        </w:rPr>
        <w:t>муниципальной</w:t>
      </w:r>
      <w:r w:rsidRPr="00B7119C">
        <w:rPr>
          <w:b/>
          <w:color w:val="042535"/>
          <w:spacing w:val="-10"/>
          <w:sz w:val="28"/>
        </w:rPr>
        <w:t xml:space="preserve"> </w:t>
      </w:r>
      <w:r w:rsidRPr="00B7119C">
        <w:rPr>
          <w:b/>
          <w:color w:val="042535"/>
          <w:sz w:val="28"/>
        </w:rPr>
        <w:t>службы</w:t>
      </w:r>
      <w:r w:rsidRPr="00B7119C">
        <w:rPr>
          <w:b/>
          <w:color w:val="042535"/>
          <w:spacing w:val="-7"/>
          <w:sz w:val="28"/>
        </w:rPr>
        <w:t xml:space="preserve"> </w:t>
      </w:r>
      <w:r w:rsidRPr="00B7119C">
        <w:rPr>
          <w:b/>
          <w:color w:val="042535"/>
          <w:sz w:val="28"/>
        </w:rPr>
        <w:t>и</w:t>
      </w:r>
      <w:r w:rsidRPr="00B7119C">
        <w:rPr>
          <w:b/>
          <w:color w:val="042535"/>
          <w:spacing w:val="-9"/>
          <w:sz w:val="28"/>
        </w:rPr>
        <w:t xml:space="preserve"> </w:t>
      </w:r>
      <w:r w:rsidRPr="00B7119C">
        <w:rPr>
          <w:b/>
          <w:color w:val="042535"/>
          <w:sz w:val="28"/>
        </w:rPr>
        <w:t>руководителями муниципальных учреждений</w:t>
      </w:r>
    </w:p>
    <w:p w:rsidR="00B7119C" w:rsidRPr="00B7119C" w:rsidRDefault="00B7119C" w:rsidP="00B7119C">
      <w:pPr>
        <w:pStyle w:val="a3"/>
        <w:ind w:left="0" w:right="147" w:firstLine="567"/>
        <w:rPr>
          <w:sz w:val="28"/>
        </w:rPr>
      </w:pPr>
      <w:proofErr w:type="gramStart"/>
      <w:r w:rsidRPr="00B7119C">
        <w:rPr>
          <w:color w:val="042535"/>
          <w:sz w:val="28"/>
        </w:rPr>
        <w:t>Ведущим специалистом по вопро</w:t>
      </w:r>
      <w:r>
        <w:rPr>
          <w:color w:val="042535"/>
          <w:sz w:val="28"/>
        </w:rPr>
        <w:t xml:space="preserve">сам противодействия коррупции </w:t>
      </w:r>
      <w:r w:rsidRPr="00B7119C">
        <w:rPr>
          <w:color w:val="042535"/>
          <w:sz w:val="28"/>
        </w:rPr>
        <w:t xml:space="preserve">МО «Чародинский район» подведены итоги декларационной кампании и проведен анализ сведений о доходах, </w:t>
      </w:r>
      <w:r w:rsidRPr="00B7119C">
        <w:rPr>
          <w:b/>
          <w:color w:val="042535"/>
          <w:sz w:val="28"/>
        </w:rPr>
        <w:t xml:space="preserve">расходах, об имуществе и обязательствах имущественного характера </w:t>
      </w:r>
      <w:r w:rsidRPr="00B7119C">
        <w:rPr>
          <w:color w:val="042535"/>
          <w:sz w:val="28"/>
        </w:rPr>
        <w:t>(далее - сведения о доходах) лиц, замещающих должности муниципальной службы структурных подразделений администрации района, руководителей муниципальных учреждений, подведомственных администрации района, а также членов их семей в 2023 году (за отчетный 2022 год).</w:t>
      </w:r>
      <w:proofErr w:type="gramEnd"/>
    </w:p>
    <w:p w:rsidR="00B7119C" w:rsidRPr="00B7119C" w:rsidRDefault="00B7119C" w:rsidP="00B7119C">
      <w:pPr>
        <w:pStyle w:val="a3"/>
        <w:ind w:left="0" w:right="147" w:firstLine="567"/>
        <w:rPr>
          <w:sz w:val="28"/>
        </w:rPr>
      </w:pPr>
      <w:r w:rsidRPr="00B7119C">
        <w:rPr>
          <w:color w:val="042535"/>
          <w:sz w:val="28"/>
        </w:rPr>
        <w:t>Все вышеуказанные лица представили сведения о доходах своевременно, в</w:t>
      </w:r>
      <w:r w:rsidRPr="00B7119C">
        <w:rPr>
          <w:color w:val="042535"/>
          <w:spacing w:val="40"/>
          <w:sz w:val="28"/>
        </w:rPr>
        <w:t xml:space="preserve"> </w:t>
      </w:r>
      <w:r w:rsidRPr="00B7119C">
        <w:rPr>
          <w:color w:val="042535"/>
          <w:sz w:val="28"/>
        </w:rPr>
        <w:t>срок по 30 апреля 2023 года.</w:t>
      </w: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  <w:r w:rsidRPr="00B7119C">
        <w:rPr>
          <w:color w:val="042535"/>
          <w:sz w:val="28"/>
        </w:rPr>
        <w:t>Заявлений муниципальных служащих, руководителей муниципальных учреждений о невозможности по объективным причинам представить сведения в отношении супруга (супруги) или несовершеннолетнего ребенка в комиссии по соблюдению требований и урегулированию конфликта интересов не поступало.</w:t>
      </w:r>
    </w:p>
    <w:p w:rsidR="00B7119C" w:rsidRPr="00B7119C" w:rsidRDefault="00B7119C" w:rsidP="00B7119C">
      <w:pPr>
        <w:pStyle w:val="a3"/>
        <w:ind w:left="0" w:right="145" w:firstLine="567"/>
        <w:rPr>
          <w:sz w:val="28"/>
        </w:rPr>
      </w:pPr>
      <w:r w:rsidRPr="00B7119C">
        <w:rPr>
          <w:color w:val="042535"/>
          <w:sz w:val="28"/>
        </w:rPr>
        <w:t>Всего в кадровую службу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>администрации района сведений о доходах, расходах, об</w:t>
      </w:r>
      <w:r w:rsidRPr="00B7119C">
        <w:rPr>
          <w:color w:val="042535"/>
          <w:spacing w:val="40"/>
          <w:sz w:val="28"/>
        </w:rPr>
        <w:t xml:space="preserve"> </w:t>
      </w:r>
      <w:r w:rsidRPr="00B7119C">
        <w:rPr>
          <w:color w:val="042535"/>
          <w:sz w:val="28"/>
        </w:rPr>
        <w:t>имуществе</w:t>
      </w:r>
      <w:r w:rsidRPr="00B7119C">
        <w:rPr>
          <w:color w:val="042535"/>
          <w:spacing w:val="40"/>
          <w:sz w:val="28"/>
        </w:rPr>
        <w:t xml:space="preserve"> </w:t>
      </w:r>
      <w:r w:rsidRPr="00B7119C">
        <w:rPr>
          <w:color w:val="042535"/>
          <w:sz w:val="28"/>
        </w:rPr>
        <w:t>и</w:t>
      </w:r>
      <w:r w:rsidRPr="00B7119C">
        <w:rPr>
          <w:color w:val="042535"/>
          <w:spacing w:val="40"/>
          <w:sz w:val="28"/>
        </w:rPr>
        <w:t xml:space="preserve"> </w:t>
      </w:r>
      <w:r w:rsidRPr="00B7119C">
        <w:rPr>
          <w:color w:val="042535"/>
          <w:sz w:val="28"/>
        </w:rPr>
        <w:t xml:space="preserve">обязательствах имущественного характера за отчетный 2022 год представлены справки на себя, на супругу (супруга) и на несовершеннолетних </w:t>
      </w:r>
      <w:r w:rsidRPr="00B7119C">
        <w:rPr>
          <w:color w:val="042535"/>
          <w:spacing w:val="-2"/>
          <w:sz w:val="28"/>
        </w:rPr>
        <w:t>детей;</w:t>
      </w:r>
    </w:p>
    <w:p w:rsidR="00B7119C" w:rsidRPr="00B7119C" w:rsidRDefault="00B7119C" w:rsidP="00B7119C">
      <w:pPr>
        <w:pStyle w:val="a5"/>
        <w:numPr>
          <w:ilvl w:val="0"/>
          <w:numId w:val="3"/>
        </w:numPr>
        <w:tabs>
          <w:tab w:val="left" w:pos="712"/>
        </w:tabs>
        <w:spacing w:before="0"/>
        <w:ind w:left="0" w:firstLine="567"/>
        <w:rPr>
          <w:sz w:val="28"/>
        </w:rPr>
      </w:pPr>
      <w:r w:rsidRPr="00B7119C">
        <w:rPr>
          <w:color w:val="042535"/>
          <w:sz w:val="28"/>
        </w:rPr>
        <w:t>13</w:t>
      </w:r>
      <w:r w:rsidRPr="00B7119C">
        <w:rPr>
          <w:color w:val="042535"/>
          <w:spacing w:val="-13"/>
          <w:sz w:val="28"/>
        </w:rPr>
        <w:t xml:space="preserve"> </w:t>
      </w:r>
      <w:r w:rsidRPr="00B7119C">
        <w:rPr>
          <w:color w:val="042535"/>
          <w:sz w:val="28"/>
        </w:rPr>
        <w:t>муниципальными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служащими,</w:t>
      </w:r>
    </w:p>
    <w:p w:rsidR="00B7119C" w:rsidRPr="00B7119C" w:rsidRDefault="00B7119C" w:rsidP="00B7119C">
      <w:pPr>
        <w:pStyle w:val="a5"/>
        <w:numPr>
          <w:ilvl w:val="0"/>
          <w:numId w:val="3"/>
        </w:numPr>
        <w:tabs>
          <w:tab w:val="left" w:pos="712"/>
        </w:tabs>
        <w:spacing w:before="0"/>
        <w:ind w:left="0" w:firstLine="567"/>
        <w:rPr>
          <w:sz w:val="28"/>
        </w:rPr>
      </w:pPr>
      <w:r w:rsidRPr="00B7119C">
        <w:rPr>
          <w:color w:val="042535"/>
          <w:spacing w:val="-2"/>
          <w:sz w:val="28"/>
        </w:rPr>
        <w:t>3 муниципальными должностями</w:t>
      </w:r>
      <w:r>
        <w:rPr>
          <w:color w:val="042535"/>
          <w:spacing w:val="-2"/>
          <w:sz w:val="28"/>
        </w:rPr>
        <w:t>.</w:t>
      </w:r>
    </w:p>
    <w:p w:rsidR="00B7119C" w:rsidRPr="00B7119C" w:rsidRDefault="00B7119C" w:rsidP="00B7119C">
      <w:pPr>
        <w:tabs>
          <w:tab w:val="left" w:pos="712"/>
        </w:tabs>
        <w:ind w:firstLine="567"/>
        <w:rPr>
          <w:sz w:val="28"/>
        </w:rPr>
      </w:pPr>
    </w:p>
    <w:p w:rsidR="00B7119C" w:rsidRPr="00B7119C" w:rsidRDefault="00B7119C" w:rsidP="00B7119C">
      <w:pPr>
        <w:pStyle w:val="a3"/>
        <w:ind w:left="0" w:right="153" w:firstLine="567"/>
        <w:rPr>
          <w:sz w:val="28"/>
        </w:rPr>
      </w:pPr>
      <w:r w:rsidRPr="00B7119C">
        <w:rPr>
          <w:color w:val="042535"/>
          <w:sz w:val="28"/>
        </w:rPr>
        <w:t xml:space="preserve">При приеме </w:t>
      </w:r>
      <w:r w:rsidRPr="00B7119C">
        <w:rPr>
          <w:color w:val="042535"/>
          <w:sz w:val="28"/>
        </w:rPr>
        <w:t>справок</w:t>
      </w:r>
      <w:r w:rsidRPr="00B7119C">
        <w:rPr>
          <w:color w:val="042535"/>
          <w:sz w:val="28"/>
        </w:rPr>
        <w:t xml:space="preserve"> проводилась первичная оценка справок, направленная на выявление</w:t>
      </w:r>
      <w:r w:rsidRPr="00B7119C">
        <w:rPr>
          <w:color w:val="042535"/>
          <w:spacing w:val="73"/>
          <w:sz w:val="28"/>
        </w:rPr>
        <w:t xml:space="preserve">  </w:t>
      </w:r>
      <w:r w:rsidRPr="00B7119C">
        <w:rPr>
          <w:color w:val="042535"/>
          <w:sz w:val="28"/>
        </w:rPr>
        <w:t>очевидного</w:t>
      </w:r>
      <w:r w:rsidRPr="00B7119C">
        <w:rPr>
          <w:color w:val="042535"/>
          <w:spacing w:val="73"/>
          <w:sz w:val="28"/>
        </w:rPr>
        <w:t xml:space="preserve">  </w:t>
      </w:r>
      <w:r w:rsidRPr="00B7119C">
        <w:rPr>
          <w:color w:val="042535"/>
          <w:sz w:val="28"/>
        </w:rPr>
        <w:t>отсутствия</w:t>
      </w:r>
      <w:r w:rsidRPr="00B7119C">
        <w:rPr>
          <w:color w:val="042535"/>
          <w:spacing w:val="74"/>
          <w:sz w:val="28"/>
        </w:rPr>
        <w:t xml:space="preserve">  </w:t>
      </w:r>
      <w:r w:rsidRPr="00B7119C">
        <w:rPr>
          <w:color w:val="042535"/>
          <w:sz w:val="28"/>
        </w:rPr>
        <w:t>необходимой</w:t>
      </w:r>
      <w:r w:rsidRPr="00B7119C">
        <w:rPr>
          <w:color w:val="042535"/>
          <w:spacing w:val="74"/>
          <w:sz w:val="28"/>
        </w:rPr>
        <w:t xml:space="preserve">  </w:t>
      </w:r>
      <w:r w:rsidRPr="00B7119C">
        <w:rPr>
          <w:color w:val="042535"/>
          <w:sz w:val="28"/>
        </w:rPr>
        <w:t>информации,</w:t>
      </w:r>
      <w:r w:rsidRPr="00B7119C">
        <w:rPr>
          <w:color w:val="042535"/>
          <w:spacing w:val="73"/>
          <w:sz w:val="28"/>
        </w:rPr>
        <w:t xml:space="preserve">  </w:t>
      </w:r>
      <w:r w:rsidRPr="00B7119C">
        <w:rPr>
          <w:color w:val="042535"/>
          <w:spacing w:val="-2"/>
          <w:sz w:val="28"/>
        </w:rPr>
        <w:t>возможных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неточностей,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технических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ошибок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>при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>заполнении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справки.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Проверены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 xml:space="preserve">следующие </w:t>
      </w:r>
      <w:r w:rsidRPr="00B7119C">
        <w:rPr>
          <w:color w:val="042535"/>
          <w:spacing w:val="-2"/>
          <w:sz w:val="28"/>
        </w:rPr>
        <w:t>пункты:</w:t>
      </w:r>
    </w:p>
    <w:p w:rsidR="00B7119C" w:rsidRPr="00B7119C" w:rsidRDefault="00B7119C" w:rsidP="00B7119C">
      <w:pPr>
        <w:pStyle w:val="a5"/>
        <w:numPr>
          <w:ilvl w:val="0"/>
          <w:numId w:val="2"/>
        </w:numPr>
        <w:tabs>
          <w:tab w:val="left" w:pos="885"/>
        </w:tabs>
        <w:spacing w:before="0"/>
        <w:ind w:left="0" w:firstLine="567"/>
        <w:jc w:val="both"/>
        <w:rPr>
          <w:sz w:val="28"/>
        </w:rPr>
      </w:pPr>
      <w:r w:rsidRPr="00B7119C">
        <w:rPr>
          <w:color w:val="042535"/>
          <w:spacing w:val="-2"/>
          <w:sz w:val="28"/>
        </w:rPr>
        <w:t>Своевременность</w:t>
      </w:r>
      <w:r w:rsidRPr="00B7119C">
        <w:rPr>
          <w:color w:val="042535"/>
          <w:spacing w:val="8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представления</w:t>
      </w:r>
      <w:r w:rsidRPr="00B7119C">
        <w:rPr>
          <w:color w:val="042535"/>
          <w:spacing w:val="8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сведений.</w:t>
      </w:r>
    </w:p>
    <w:p w:rsidR="00B7119C" w:rsidRPr="00B7119C" w:rsidRDefault="00B7119C" w:rsidP="00B7119C">
      <w:pPr>
        <w:pStyle w:val="a5"/>
        <w:numPr>
          <w:ilvl w:val="0"/>
          <w:numId w:val="2"/>
        </w:numPr>
        <w:tabs>
          <w:tab w:val="left" w:pos="921"/>
        </w:tabs>
        <w:spacing w:before="0"/>
        <w:ind w:left="0" w:right="154" w:firstLine="567"/>
        <w:jc w:val="both"/>
        <w:rPr>
          <w:sz w:val="28"/>
        </w:rPr>
      </w:pPr>
      <w:r w:rsidRPr="00B7119C">
        <w:rPr>
          <w:color w:val="042535"/>
          <w:sz w:val="28"/>
        </w:rPr>
        <w:t>Соответствие (актуальность версии) представляемой справки утвержденной форме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(с</w:t>
      </w:r>
      <w:r w:rsidRPr="00B7119C">
        <w:rPr>
          <w:color w:val="042535"/>
          <w:spacing w:val="-3"/>
          <w:sz w:val="28"/>
        </w:rPr>
        <w:t xml:space="preserve"> </w:t>
      </w:r>
      <w:r w:rsidRPr="00B7119C">
        <w:rPr>
          <w:color w:val="042535"/>
          <w:sz w:val="28"/>
        </w:rPr>
        <w:t>использованием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специального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программного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обеспечения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«Справки</w:t>
      </w:r>
      <w:r w:rsidRPr="00B7119C">
        <w:rPr>
          <w:color w:val="042535"/>
          <w:spacing w:val="-3"/>
          <w:sz w:val="28"/>
        </w:rPr>
        <w:t xml:space="preserve"> </w:t>
      </w:r>
      <w:r w:rsidRPr="00B7119C">
        <w:rPr>
          <w:color w:val="042535"/>
          <w:sz w:val="28"/>
        </w:rPr>
        <w:t>БК»).</w:t>
      </w:r>
    </w:p>
    <w:p w:rsidR="00B7119C" w:rsidRPr="00B7119C" w:rsidRDefault="00B7119C" w:rsidP="00B7119C">
      <w:pPr>
        <w:pStyle w:val="a5"/>
        <w:numPr>
          <w:ilvl w:val="0"/>
          <w:numId w:val="2"/>
        </w:numPr>
        <w:tabs>
          <w:tab w:val="left" w:pos="825"/>
        </w:tabs>
        <w:spacing w:before="0"/>
        <w:ind w:left="0" w:right="155" w:firstLine="567"/>
        <w:jc w:val="both"/>
        <w:rPr>
          <w:sz w:val="28"/>
        </w:rPr>
      </w:pPr>
      <w:r w:rsidRPr="00B7119C">
        <w:rPr>
          <w:color w:val="042535"/>
          <w:sz w:val="28"/>
        </w:rPr>
        <w:t>Правильность указания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>отчетного</w:t>
      </w:r>
      <w:r w:rsidRPr="00B7119C">
        <w:rPr>
          <w:color w:val="042535"/>
          <w:spacing w:val="-3"/>
          <w:sz w:val="28"/>
        </w:rPr>
        <w:t xml:space="preserve"> </w:t>
      </w:r>
      <w:r w:rsidRPr="00B7119C">
        <w:rPr>
          <w:color w:val="042535"/>
          <w:sz w:val="28"/>
        </w:rPr>
        <w:t>периода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и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отчетной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даты,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даты</w:t>
      </w:r>
      <w:r w:rsidRPr="00B7119C">
        <w:rPr>
          <w:color w:val="042535"/>
          <w:spacing w:val="-1"/>
          <w:sz w:val="28"/>
        </w:rPr>
        <w:t xml:space="preserve"> </w:t>
      </w:r>
      <w:r w:rsidRPr="00B7119C">
        <w:rPr>
          <w:color w:val="042535"/>
          <w:sz w:val="28"/>
        </w:rPr>
        <w:t>представления, полнота заполнения соответствующих разделов справки, наличие подписи муниципального служащего.</w:t>
      </w:r>
    </w:p>
    <w:p w:rsidR="00B7119C" w:rsidRPr="00B7119C" w:rsidRDefault="00B7119C" w:rsidP="00B7119C">
      <w:pPr>
        <w:pStyle w:val="a3"/>
        <w:ind w:left="0" w:right="145" w:firstLine="567"/>
        <w:rPr>
          <w:sz w:val="28"/>
        </w:rPr>
      </w:pPr>
      <w:r w:rsidRPr="00B7119C">
        <w:rPr>
          <w:color w:val="042535"/>
          <w:sz w:val="28"/>
        </w:rPr>
        <w:t>В ходе первичной оценки справок установлено, что все муниципальные служащие, замещающие должности, предусмотренные соответствующим</w:t>
      </w:r>
      <w:r w:rsidRPr="00B7119C">
        <w:rPr>
          <w:color w:val="042535"/>
          <w:spacing w:val="40"/>
          <w:sz w:val="28"/>
        </w:rPr>
        <w:t xml:space="preserve"> </w:t>
      </w:r>
      <w:r w:rsidRPr="00B7119C">
        <w:rPr>
          <w:color w:val="042535"/>
          <w:sz w:val="28"/>
        </w:rPr>
        <w:t xml:space="preserve">перечнем, предоставили сведения в срок, установленный законодательством, замечания по техническому оформлению справок были </w:t>
      </w:r>
      <w:r w:rsidRPr="00B7119C">
        <w:rPr>
          <w:color w:val="042535"/>
          <w:sz w:val="28"/>
        </w:rPr>
        <w:lastRenderedPageBreak/>
        <w:t>устранены своевременно.</w:t>
      </w: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  <w:r w:rsidRPr="00B7119C">
        <w:rPr>
          <w:color w:val="042535"/>
          <w:sz w:val="28"/>
        </w:rPr>
        <w:t>После первичной оценки проводился анализ сведений о доходах служащих, их супругов и несовершеннолетних детей за 2022 год в целях выявления признаков предоставления недостоверных или не полных сведений, конфликта интересов и иных нарушений положения антикоррупционного законодательства РФ.</w:t>
      </w:r>
    </w:p>
    <w:p w:rsidR="00B7119C" w:rsidRPr="00B7119C" w:rsidRDefault="00B7119C" w:rsidP="00B7119C">
      <w:pPr>
        <w:pStyle w:val="a3"/>
        <w:spacing w:line="298" w:lineRule="exact"/>
        <w:ind w:left="0" w:firstLine="567"/>
        <w:jc w:val="left"/>
        <w:rPr>
          <w:sz w:val="28"/>
        </w:rPr>
      </w:pPr>
      <w:r w:rsidRPr="00B7119C">
        <w:rPr>
          <w:color w:val="042535"/>
          <w:sz w:val="28"/>
        </w:rPr>
        <w:t>Последующий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анализ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сведений</w:t>
      </w:r>
      <w:r w:rsidRPr="00B7119C">
        <w:rPr>
          <w:color w:val="042535"/>
          <w:spacing w:val="-10"/>
          <w:sz w:val="28"/>
        </w:rPr>
        <w:t xml:space="preserve"> </w:t>
      </w:r>
      <w:r w:rsidRPr="00B7119C">
        <w:rPr>
          <w:color w:val="042535"/>
          <w:sz w:val="28"/>
        </w:rPr>
        <w:t>о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доходах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проведен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путем:</w:t>
      </w:r>
    </w:p>
    <w:p w:rsidR="00B7119C" w:rsidRPr="00B7119C" w:rsidRDefault="00B7119C" w:rsidP="00B7119C">
      <w:pPr>
        <w:pStyle w:val="a5"/>
        <w:numPr>
          <w:ilvl w:val="0"/>
          <w:numId w:val="1"/>
        </w:numPr>
        <w:tabs>
          <w:tab w:val="left" w:pos="841"/>
        </w:tabs>
        <w:spacing w:before="0" w:line="298" w:lineRule="exact"/>
        <w:ind w:left="0" w:firstLine="567"/>
        <w:jc w:val="both"/>
        <w:rPr>
          <w:sz w:val="28"/>
        </w:rPr>
      </w:pPr>
      <w:r w:rsidRPr="00B7119C">
        <w:rPr>
          <w:color w:val="042535"/>
          <w:sz w:val="28"/>
        </w:rPr>
        <w:t>проверки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логических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связей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z w:val="28"/>
        </w:rPr>
        <w:t>внутри</w:t>
      </w:r>
      <w:r w:rsidRPr="00B7119C">
        <w:rPr>
          <w:color w:val="042535"/>
          <w:spacing w:val="-10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справки;</w:t>
      </w:r>
    </w:p>
    <w:p w:rsidR="00B7119C" w:rsidRPr="00B7119C" w:rsidRDefault="00B7119C" w:rsidP="00B7119C">
      <w:pPr>
        <w:pStyle w:val="a5"/>
        <w:numPr>
          <w:ilvl w:val="0"/>
          <w:numId w:val="1"/>
        </w:numPr>
        <w:tabs>
          <w:tab w:val="left" w:pos="867"/>
        </w:tabs>
        <w:spacing w:before="0"/>
        <w:ind w:left="0" w:right="155" w:firstLine="567"/>
        <w:jc w:val="both"/>
        <w:rPr>
          <w:sz w:val="28"/>
        </w:rPr>
      </w:pPr>
      <w:r w:rsidRPr="00B7119C">
        <w:rPr>
          <w:color w:val="042535"/>
          <w:sz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B7119C" w:rsidRPr="00B7119C" w:rsidRDefault="00B7119C" w:rsidP="00B7119C">
      <w:pPr>
        <w:pStyle w:val="a5"/>
        <w:numPr>
          <w:ilvl w:val="0"/>
          <w:numId w:val="1"/>
        </w:numPr>
        <w:tabs>
          <w:tab w:val="left" w:pos="848"/>
        </w:tabs>
        <w:spacing w:before="0"/>
        <w:ind w:left="0" w:right="151" w:firstLine="567"/>
        <w:jc w:val="both"/>
        <w:rPr>
          <w:sz w:val="28"/>
        </w:rPr>
      </w:pPr>
      <w:r w:rsidRPr="00B7119C">
        <w:rPr>
          <w:color w:val="042535"/>
          <w:sz w:val="28"/>
        </w:rPr>
        <w:t>установления</w:t>
      </w:r>
      <w:r w:rsidRPr="00B7119C">
        <w:rPr>
          <w:color w:val="042535"/>
          <w:spacing w:val="-4"/>
          <w:sz w:val="28"/>
        </w:rPr>
        <w:t xml:space="preserve"> </w:t>
      </w:r>
      <w:r w:rsidRPr="00B7119C">
        <w:rPr>
          <w:color w:val="042535"/>
          <w:sz w:val="28"/>
        </w:rPr>
        <w:t>наличия</w:t>
      </w:r>
      <w:r w:rsidRPr="00B7119C">
        <w:rPr>
          <w:color w:val="042535"/>
          <w:spacing w:val="-4"/>
          <w:sz w:val="28"/>
        </w:rPr>
        <w:t xml:space="preserve"> </w:t>
      </w:r>
      <w:r w:rsidRPr="00B7119C">
        <w:rPr>
          <w:color w:val="042535"/>
          <w:sz w:val="28"/>
        </w:rPr>
        <w:t>соответствующих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>документов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в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личном</w:t>
      </w:r>
      <w:r w:rsidRPr="00B7119C">
        <w:rPr>
          <w:color w:val="042535"/>
          <w:spacing w:val="-5"/>
          <w:sz w:val="28"/>
        </w:rPr>
        <w:t xml:space="preserve"> </w:t>
      </w:r>
      <w:r w:rsidRPr="00B7119C">
        <w:rPr>
          <w:color w:val="042535"/>
          <w:sz w:val="28"/>
        </w:rPr>
        <w:t>деле,</w:t>
      </w:r>
      <w:r w:rsidRPr="00B7119C">
        <w:rPr>
          <w:color w:val="042535"/>
          <w:spacing w:val="-2"/>
          <w:sz w:val="28"/>
        </w:rPr>
        <w:t xml:space="preserve"> </w:t>
      </w:r>
      <w:r w:rsidRPr="00B7119C">
        <w:rPr>
          <w:color w:val="042535"/>
          <w:sz w:val="28"/>
        </w:rPr>
        <w:t xml:space="preserve">касающихся состава семьи, количества лиц, </w:t>
      </w:r>
      <w:proofErr w:type="gramStart"/>
      <w:r w:rsidRPr="00B7119C">
        <w:rPr>
          <w:color w:val="042535"/>
          <w:sz w:val="28"/>
        </w:rPr>
        <w:t>сведения</w:t>
      </w:r>
      <w:proofErr w:type="gramEnd"/>
      <w:r w:rsidRPr="00B7119C">
        <w:rPr>
          <w:color w:val="042535"/>
          <w:sz w:val="28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B7119C" w:rsidRPr="00B7119C" w:rsidRDefault="00B7119C" w:rsidP="00B7119C">
      <w:pPr>
        <w:pStyle w:val="a3"/>
        <w:ind w:left="0" w:firstLine="567"/>
        <w:jc w:val="left"/>
        <w:rPr>
          <w:sz w:val="28"/>
        </w:rPr>
      </w:pPr>
      <w:r w:rsidRPr="00B7119C">
        <w:rPr>
          <w:color w:val="042535"/>
          <w:sz w:val="28"/>
        </w:rPr>
        <w:t>В</w:t>
      </w:r>
      <w:r w:rsidRPr="00B7119C">
        <w:rPr>
          <w:color w:val="042535"/>
          <w:spacing w:val="-9"/>
          <w:sz w:val="28"/>
        </w:rPr>
        <w:t xml:space="preserve"> </w:t>
      </w:r>
      <w:r w:rsidRPr="00B7119C">
        <w:rPr>
          <w:color w:val="042535"/>
          <w:sz w:val="28"/>
        </w:rPr>
        <w:t>ходе</w:t>
      </w:r>
      <w:r w:rsidRPr="00B7119C">
        <w:rPr>
          <w:color w:val="042535"/>
          <w:spacing w:val="-6"/>
          <w:sz w:val="28"/>
        </w:rPr>
        <w:t xml:space="preserve"> </w:t>
      </w:r>
      <w:r w:rsidRPr="00B7119C">
        <w:rPr>
          <w:color w:val="042535"/>
          <w:sz w:val="28"/>
        </w:rPr>
        <w:t>анализа</w:t>
      </w:r>
      <w:r w:rsidRPr="00B7119C">
        <w:rPr>
          <w:color w:val="042535"/>
          <w:spacing w:val="-8"/>
          <w:sz w:val="28"/>
        </w:rPr>
        <w:t xml:space="preserve"> </w:t>
      </w:r>
      <w:r w:rsidRPr="00B7119C">
        <w:rPr>
          <w:color w:val="042535"/>
          <w:sz w:val="28"/>
        </w:rPr>
        <w:t>сведений</w:t>
      </w:r>
      <w:r w:rsidRPr="00B7119C">
        <w:rPr>
          <w:color w:val="042535"/>
          <w:spacing w:val="-7"/>
          <w:sz w:val="28"/>
        </w:rPr>
        <w:t xml:space="preserve"> </w:t>
      </w:r>
      <w:r w:rsidRPr="00B7119C">
        <w:rPr>
          <w:color w:val="042535"/>
          <w:sz w:val="28"/>
        </w:rPr>
        <w:t>о</w:t>
      </w:r>
      <w:r w:rsidRPr="00B7119C">
        <w:rPr>
          <w:color w:val="042535"/>
          <w:spacing w:val="-9"/>
          <w:sz w:val="28"/>
        </w:rPr>
        <w:t xml:space="preserve"> </w:t>
      </w:r>
      <w:r w:rsidRPr="00B7119C">
        <w:rPr>
          <w:color w:val="042535"/>
          <w:sz w:val="28"/>
        </w:rPr>
        <w:t>доходах</w:t>
      </w:r>
      <w:r w:rsidRPr="00B7119C">
        <w:rPr>
          <w:color w:val="042535"/>
          <w:spacing w:val="-4"/>
          <w:sz w:val="28"/>
        </w:rPr>
        <w:t xml:space="preserve"> </w:t>
      </w:r>
      <w:r w:rsidRPr="00B7119C">
        <w:rPr>
          <w:color w:val="042535"/>
          <w:sz w:val="28"/>
        </w:rPr>
        <w:t>установлено</w:t>
      </w:r>
      <w:r w:rsidRPr="00B7119C">
        <w:rPr>
          <w:color w:val="042535"/>
          <w:spacing w:val="-8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следующее.</w:t>
      </w:r>
    </w:p>
    <w:p w:rsidR="00B7119C" w:rsidRPr="00B7119C" w:rsidRDefault="00B7119C" w:rsidP="00B7119C">
      <w:pPr>
        <w:pStyle w:val="a3"/>
        <w:ind w:left="0" w:right="149" w:firstLine="567"/>
        <w:rPr>
          <w:sz w:val="28"/>
        </w:rPr>
      </w:pPr>
      <w:r w:rsidRPr="00B7119C">
        <w:rPr>
          <w:color w:val="042535"/>
          <w:sz w:val="28"/>
        </w:rPr>
        <w:t>В разделе «Сведения о доходах» указывались сведения о доходах по основному месту работы; от продажи транспортных средств, жилых помещений; от вкладов в банках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и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иных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кредитных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организациях;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о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пособиях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различного</w:t>
      </w:r>
      <w:r w:rsidRPr="00B7119C">
        <w:rPr>
          <w:color w:val="042535"/>
          <w:spacing w:val="80"/>
          <w:w w:val="150"/>
          <w:sz w:val="28"/>
        </w:rPr>
        <w:t xml:space="preserve"> </w:t>
      </w:r>
      <w:r w:rsidRPr="00B7119C">
        <w:rPr>
          <w:color w:val="042535"/>
          <w:sz w:val="28"/>
        </w:rPr>
        <w:t>характера; о полученных алиментах; о пенсионных выплатах.</w:t>
      </w:r>
    </w:p>
    <w:p w:rsidR="00B7119C" w:rsidRPr="00B7119C" w:rsidRDefault="00B7119C" w:rsidP="00B7119C">
      <w:pPr>
        <w:pStyle w:val="a3"/>
        <w:ind w:left="0" w:right="146" w:firstLine="567"/>
        <w:rPr>
          <w:sz w:val="28"/>
        </w:rPr>
      </w:pPr>
      <w:r w:rsidRPr="00B7119C">
        <w:rPr>
          <w:color w:val="042535"/>
          <w:sz w:val="28"/>
        </w:rPr>
        <w:t xml:space="preserve">Установлено, что муниципальные служащие, получающие доход от иной оплачиваемой деятельности помимо дохода по основному месту работы не </w:t>
      </w:r>
      <w:r w:rsidRPr="00B7119C">
        <w:rPr>
          <w:color w:val="042535"/>
          <w:spacing w:val="-2"/>
          <w:sz w:val="28"/>
        </w:rPr>
        <w:t>имеются.</w:t>
      </w:r>
    </w:p>
    <w:p w:rsidR="00B7119C" w:rsidRPr="00B7119C" w:rsidRDefault="00B7119C" w:rsidP="00B7119C">
      <w:pPr>
        <w:pStyle w:val="a3"/>
        <w:ind w:left="0" w:right="146" w:firstLine="567"/>
        <w:rPr>
          <w:sz w:val="28"/>
        </w:rPr>
      </w:pPr>
      <w:r w:rsidRPr="00B7119C">
        <w:rPr>
          <w:color w:val="042535"/>
          <w:sz w:val="28"/>
        </w:rPr>
        <w:t xml:space="preserve">Уведомления о намерении выполнять иную оплачиваемую деятельность не </w:t>
      </w:r>
      <w:r w:rsidRPr="00B7119C">
        <w:rPr>
          <w:color w:val="042535"/>
          <w:spacing w:val="-2"/>
          <w:sz w:val="28"/>
        </w:rPr>
        <w:t>поступили.</w:t>
      </w:r>
    </w:p>
    <w:p w:rsidR="00B7119C" w:rsidRPr="00B7119C" w:rsidRDefault="00B7119C" w:rsidP="00B7119C">
      <w:pPr>
        <w:pStyle w:val="a3"/>
        <w:spacing w:line="298" w:lineRule="exact"/>
        <w:ind w:left="0" w:firstLine="567"/>
        <w:jc w:val="left"/>
        <w:rPr>
          <w:sz w:val="28"/>
        </w:rPr>
      </w:pPr>
      <w:r w:rsidRPr="00B7119C">
        <w:rPr>
          <w:color w:val="042535"/>
          <w:sz w:val="28"/>
        </w:rPr>
        <w:t>Все</w:t>
      </w:r>
      <w:r w:rsidRPr="00B7119C">
        <w:rPr>
          <w:color w:val="042535"/>
          <w:spacing w:val="51"/>
          <w:sz w:val="28"/>
        </w:rPr>
        <w:t xml:space="preserve"> </w:t>
      </w:r>
      <w:r w:rsidRPr="00B7119C">
        <w:rPr>
          <w:color w:val="042535"/>
          <w:sz w:val="28"/>
        </w:rPr>
        <w:t>муниципальные</w:t>
      </w:r>
      <w:r w:rsidRPr="00B7119C">
        <w:rPr>
          <w:color w:val="042535"/>
          <w:spacing w:val="51"/>
          <w:sz w:val="28"/>
        </w:rPr>
        <w:t xml:space="preserve"> </w:t>
      </w:r>
      <w:r w:rsidRPr="00B7119C">
        <w:rPr>
          <w:color w:val="042535"/>
          <w:sz w:val="28"/>
        </w:rPr>
        <w:t>служащие</w:t>
      </w:r>
      <w:r w:rsidRPr="00B7119C">
        <w:rPr>
          <w:color w:val="042535"/>
          <w:spacing w:val="50"/>
          <w:sz w:val="28"/>
        </w:rPr>
        <w:t xml:space="preserve"> </w:t>
      </w:r>
      <w:r w:rsidRPr="00B7119C">
        <w:rPr>
          <w:color w:val="042535"/>
          <w:sz w:val="28"/>
        </w:rPr>
        <w:t>соответствующим</w:t>
      </w:r>
      <w:r w:rsidRPr="00B7119C">
        <w:rPr>
          <w:color w:val="042535"/>
          <w:spacing w:val="51"/>
          <w:sz w:val="28"/>
        </w:rPr>
        <w:t xml:space="preserve"> </w:t>
      </w:r>
      <w:r w:rsidRPr="00B7119C">
        <w:rPr>
          <w:color w:val="042535"/>
          <w:sz w:val="28"/>
        </w:rPr>
        <w:t>образом</w:t>
      </w:r>
      <w:r w:rsidRPr="00B7119C">
        <w:rPr>
          <w:color w:val="042535"/>
          <w:spacing w:val="51"/>
          <w:sz w:val="28"/>
        </w:rPr>
        <w:t xml:space="preserve"> </w:t>
      </w:r>
      <w:r w:rsidRPr="00B7119C">
        <w:rPr>
          <w:color w:val="042535"/>
          <w:sz w:val="28"/>
        </w:rPr>
        <w:t>заполнили</w:t>
      </w:r>
      <w:r w:rsidRPr="00B7119C">
        <w:rPr>
          <w:color w:val="042535"/>
          <w:spacing w:val="5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раздел</w:t>
      </w:r>
      <w:r>
        <w:rPr>
          <w:color w:val="042535"/>
          <w:spacing w:val="-2"/>
          <w:sz w:val="28"/>
        </w:rPr>
        <w:t xml:space="preserve"> </w:t>
      </w:r>
      <w:bookmarkStart w:id="0" w:name="_GoBack"/>
      <w:bookmarkEnd w:id="0"/>
      <w:r w:rsidRPr="00B7119C">
        <w:rPr>
          <w:color w:val="042535"/>
          <w:sz w:val="28"/>
        </w:rPr>
        <w:t>«Сведения</w:t>
      </w:r>
      <w:r w:rsidRPr="00B7119C">
        <w:rPr>
          <w:color w:val="042535"/>
          <w:spacing w:val="-10"/>
          <w:sz w:val="28"/>
        </w:rPr>
        <w:t xml:space="preserve"> </w:t>
      </w:r>
      <w:r w:rsidRPr="00B7119C">
        <w:rPr>
          <w:color w:val="042535"/>
          <w:sz w:val="28"/>
        </w:rPr>
        <w:t>об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имуществе».</w:t>
      </w:r>
    </w:p>
    <w:p w:rsidR="00B7119C" w:rsidRPr="00B7119C" w:rsidRDefault="00B7119C" w:rsidP="00B7119C">
      <w:pPr>
        <w:pStyle w:val="a3"/>
        <w:ind w:left="0" w:right="154" w:firstLine="567"/>
        <w:rPr>
          <w:sz w:val="28"/>
        </w:rPr>
      </w:pPr>
      <w:r w:rsidRPr="00B7119C">
        <w:rPr>
          <w:color w:val="042535"/>
          <w:sz w:val="28"/>
        </w:rPr>
        <w:t>Сведения об остальном имуществе муниципальных служащих и членов их семей соответствуют сведениям за предыдущий отчетный период.</w:t>
      </w:r>
    </w:p>
    <w:p w:rsidR="00B7119C" w:rsidRPr="00B7119C" w:rsidRDefault="00B7119C" w:rsidP="00B7119C">
      <w:pPr>
        <w:pStyle w:val="a3"/>
        <w:ind w:left="0" w:right="156" w:firstLine="567"/>
        <w:rPr>
          <w:sz w:val="28"/>
        </w:rPr>
      </w:pPr>
      <w:r w:rsidRPr="00B7119C">
        <w:rPr>
          <w:color w:val="042535"/>
          <w:sz w:val="28"/>
        </w:rPr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B7119C" w:rsidRPr="00B7119C" w:rsidRDefault="00B7119C" w:rsidP="00B7119C">
      <w:pPr>
        <w:pStyle w:val="a3"/>
        <w:ind w:left="0" w:right="154" w:firstLine="567"/>
        <w:rPr>
          <w:sz w:val="28"/>
        </w:rPr>
      </w:pPr>
      <w:r w:rsidRPr="00B7119C">
        <w:rPr>
          <w:color w:val="042535"/>
          <w:sz w:val="28"/>
        </w:rPr>
        <w:t>В ходе анализа раздела «Сведения о ценных бумагах» фактов приобретения, владения ценными бумагами, акциями, участия в коммерческих организациях и фондах не выявлено.</w:t>
      </w:r>
    </w:p>
    <w:p w:rsidR="00B7119C" w:rsidRPr="00B7119C" w:rsidRDefault="00B7119C" w:rsidP="00B7119C">
      <w:pPr>
        <w:pStyle w:val="a3"/>
        <w:ind w:left="0" w:right="148" w:firstLine="567"/>
        <w:rPr>
          <w:sz w:val="28"/>
        </w:rPr>
      </w:pPr>
      <w:r w:rsidRPr="00B7119C">
        <w:rPr>
          <w:color w:val="042535"/>
          <w:sz w:val="28"/>
        </w:rPr>
        <w:t xml:space="preserve">В ходе анализа раздела «Сведения об обязательствах имущественного характера» установлено следующее. Муниципальными служащими и руководителями муниципальных учреждений указано имущество, </w:t>
      </w:r>
      <w:proofErr w:type="gramStart"/>
      <w:r w:rsidRPr="00B7119C">
        <w:rPr>
          <w:color w:val="042535"/>
          <w:sz w:val="28"/>
        </w:rPr>
        <w:t>находящийся</w:t>
      </w:r>
      <w:proofErr w:type="gramEnd"/>
      <w:r w:rsidRPr="00B7119C">
        <w:rPr>
          <w:color w:val="042535"/>
          <w:sz w:val="28"/>
        </w:rPr>
        <w:t xml:space="preserve"> в пользовании: земельные участки под жилыми домами, объекты, находящиеся в долевой собственности с близкими родственниками.</w:t>
      </w:r>
    </w:p>
    <w:p w:rsidR="00B7119C" w:rsidRPr="00B7119C" w:rsidRDefault="00B7119C" w:rsidP="00B7119C">
      <w:pPr>
        <w:pStyle w:val="a3"/>
        <w:ind w:left="0" w:right="154" w:firstLine="567"/>
        <w:rPr>
          <w:sz w:val="28"/>
        </w:rPr>
      </w:pPr>
      <w:r w:rsidRPr="00B7119C">
        <w:rPr>
          <w:color w:val="042535"/>
          <w:sz w:val="28"/>
        </w:rPr>
        <w:t>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B7119C" w:rsidRPr="00B7119C" w:rsidRDefault="00B7119C" w:rsidP="00B7119C">
      <w:pPr>
        <w:pStyle w:val="a3"/>
        <w:ind w:left="0" w:right="147" w:firstLine="567"/>
        <w:rPr>
          <w:sz w:val="28"/>
        </w:rPr>
      </w:pPr>
      <w:r w:rsidRPr="00B7119C">
        <w:rPr>
          <w:color w:val="042535"/>
          <w:sz w:val="28"/>
        </w:rPr>
        <w:lastRenderedPageBreak/>
        <w:t>По результатам проведенного анализа установлено, что муниципальными служащими структурных подразделений требования законодательства о представлении сведений о доходах, расходах, об имуществе и обязательствах имущественного характера соблюдены. Нарушений ограничений и запретов, установленных законодательством о муниципальной службе,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не выявлено.</w:t>
      </w: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  <w:r w:rsidRPr="00B7119C">
        <w:rPr>
          <w:color w:val="042535"/>
          <w:sz w:val="28"/>
        </w:rPr>
        <w:t>Настоящая аналитическая справка размещена на официальном сайте Администрации МО «Чародинский район».</w:t>
      </w: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Pr="00B7119C" w:rsidRDefault="00B7119C" w:rsidP="00B7119C">
      <w:pPr>
        <w:pStyle w:val="a3"/>
        <w:ind w:left="0" w:right="151" w:firstLine="567"/>
        <w:rPr>
          <w:sz w:val="28"/>
        </w:rPr>
      </w:pPr>
    </w:p>
    <w:p w:rsidR="00B7119C" w:rsidRPr="00B7119C" w:rsidRDefault="00B7119C" w:rsidP="00B7119C">
      <w:pPr>
        <w:pStyle w:val="a3"/>
        <w:ind w:left="0" w:firstLine="567"/>
        <w:jc w:val="left"/>
        <w:rPr>
          <w:sz w:val="28"/>
        </w:rPr>
      </w:pPr>
    </w:p>
    <w:p w:rsidR="00B7119C" w:rsidRPr="00B7119C" w:rsidRDefault="00B7119C" w:rsidP="00B7119C">
      <w:pPr>
        <w:pStyle w:val="a3"/>
        <w:ind w:left="0"/>
        <w:jc w:val="left"/>
        <w:rPr>
          <w:sz w:val="28"/>
        </w:rPr>
      </w:pPr>
      <w:r w:rsidRPr="00B7119C">
        <w:rPr>
          <w:color w:val="042535"/>
          <w:sz w:val="28"/>
        </w:rPr>
        <w:t>Управляющий делами Администрации</w:t>
      </w:r>
    </w:p>
    <w:p w:rsidR="00B7119C" w:rsidRDefault="00B7119C" w:rsidP="00B7119C">
      <w:pPr>
        <w:pStyle w:val="a3"/>
        <w:tabs>
          <w:tab w:val="left" w:pos="7942"/>
        </w:tabs>
        <w:ind w:left="0"/>
        <w:jc w:val="left"/>
        <w:rPr>
          <w:color w:val="042535"/>
          <w:sz w:val="28"/>
        </w:rPr>
      </w:pPr>
      <w:r w:rsidRPr="00B7119C">
        <w:rPr>
          <w:color w:val="042535"/>
          <w:sz w:val="28"/>
        </w:rPr>
        <w:t>МО «Чародинский район»</w:t>
      </w:r>
      <w:r>
        <w:rPr>
          <w:color w:val="042535"/>
          <w:sz w:val="28"/>
        </w:rPr>
        <w:t xml:space="preserve">                                                            </w:t>
      </w:r>
      <w:proofErr w:type="spellStart"/>
      <w:r w:rsidRPr="00B7119C">
        <w:rPr>
          <w:color w:val="042535"/>
          <w:sz w:val="28"/>
        </w:rPr>
        <w:t>Абакарова</w:t>
      </w:r>
      <w:proofErr w:type="spellEnd"/>
      <w:r w:rsidRPr="00B7119C">
        <w:rPr>
          <w:color w:val="042535"/>
          <w:sz w:val="28"/>
        </w:rPr>
        <w:t xml:space="preserve"> Ш.И.</w:t>
      </w:r>
    </w:p>
    <w:p w:rsidR="00B7119C" w:rsidRDefault="00B7119C" w:rsidP="00B7119C">
      <w:pPr>
        <w:pStyle w:val="a3"/>
        <w:tabs>
          <w:tab w:val="left" w:pos="7942"/>
        </w:tabs>
        <w:ind w:left="0"/>
        <w:jc w:val="left"/>
        <w:rPr>
          <w:color w:val="042535"/>
          <w:sz w:val="28"/>
        </w:rPr>
      </w:pPr>
    </w:p>
    <w:p w:rsidR="00B7119C" w:rsidRPr="00B7119C" w:rsidRDefault="00B7119C" w:rsidP="00B7119C">
      <w:pPr>
        <w:pStyle w:val="a3"/>
        <w:tabs>
          <w:tab w:val="left" w:pos="7942"/>
        </w:tabs>
        <w:ind w:left="0"/>
        <w:jc w:val="left"/>
        <w:rPr>
          <w:sz w:val="28"/>
        </w:rPr>
      </w:pPr>
    </w:p>
    <w:p w:rsidR="00B7119C" w:rsidRPr="00B7119C" w:rsidRDefault="00B7119C" w:rsidP="00B7119C">
      <w:pPr>
        <w:pStyle w:val="a3"/>
        <w:ind w:left="0"/>
        <w:jc w:val="left"/>
        <w:rPr>
          <w:sz w:val="28"/>
        </w:rPr>
      </w:pPr>
      <w:r w:rsidRPr="00B7119C">
        <w:rPr>
          <w:color w:val="042535"/>
          <w:sz w:val="28"/>
        </w:rPr>
        <w:t>Ведущий</w:t>
      </w:r>
      <w:r w:rsidRPr="00B7119C">
        <w:rPr>
          <w:color w:val="042535"/>
          <w:spacing w:val="-10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специалист</w:t>
      </w:r>
    </w:p>
    <w:p w:rsidR="00B7119C" w:rsidRPr="00B7119C" w:rsidRDefault="00B7119C" w:rsidP="00B7119C">
      <w:pPr>
        <w:pStyle w:val="a3"/>
        <w:tabs>
          <w:tab w:val="left" w:pos="7969"/>
        </w:tabs>
        <w:ind w:left="0"/>
        <w:jc w:val="left"/>
        <w:rPr>
          <w:sz w:val="28"/>
        </w:rPr>
      </w:pPr>
      <w:r w:rsidRPr="00B7119C">
        <w:rPr>
          <w:color w:val="042535"/>
          <w:sz w:val="28"/>
        </w:rPr>
        <w:t>по</w:t>
      </w:r>
      <w:r w:rsidRPr="00B7119C">
        <w:rPr>
          <w:color w:val="042535"/>
          <w:spacing w:val="-12"/>
          <w:sz w:val="28"/>
        </w:rPr>
        <w:t xml:space="preserve"> </w:t>
      </w:r>
      <w:r w:rsidRPr="00B7119C">
        <w:rPr>
          <w:color w:val="042535"/>
          <w:sz w:val="28"/>
        </w:rPr>
        <w:t>вопросам</w:t>
      </w:r>
      <w:r w:rsidRPr="00B7119C">
        <w:rPr>
          <w:color w:val="042535"/>
          <w:spacing w:val="-12"/>
          <w:sz w:val="28"/>
        </w:rPr>
        <w:t xml:space="preserve"> </w:t>
      </w:r>
      <w:r w:rsidRPr="00B7119C">
        <w:rPr>
          <w:color w:val="042535"/>
          <w:sz w:val="28"/>
        </w:rPr>
        <w:t>противодействия</w:t>
      </w:r>
      <w:r w:rsidRPr="00B7119C">
        <w:rPr>
          <w:color w:val="042535"/>
          <w:spacing w:val="-11"/>
          <w:sz w:val="28"/>
        </w:rPr>
        <w:t xml:space="preserve"> </w:t>
      </w:r>
      <w:r w:rsidRPr="00B7119C">
        <w:rPr>
          <w:color w:val="042535"/>
          <w:spacing w:val="-2"/>
          <w:sz w:val="28"/>
        </w:rPr>
        <w:t>коррупции</w:t>
      </w:r>
      <w:r>
        <w:rPr>
          <w:color w:val="042535"/>
          <w:sz w:val="28"/>
        </w:rPr>
        <w:t xml:space="preserve">                                  </w:t>
      </w:r>
      <w:r w:rsidRPr="00B7119C">
        <w:rPr>
          <w:color w:val="042535"/>
          <w:sz w:val="28"/>
        </w:rPr>
        <w:t>Магомедов М.М.</w:t>
      </w:r>
    </w:p>
    <w:p w:rsidR="00D21DAA" w:rsidRPr="00B7119C" w:rsidRDefault="00B7119C" w:rsidP="00B7119C">
      <w:pPr>
        <w:ind w:firstLine="567"/>
        <w:rPr>
          <w:sz w:val="24"/>
        </w:rPr>
      </w:pPr>
    </w:p>
    <w:sectPr w:rsidR="00D21DAA" w:rsidRPr="00B7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CFC"/>
    <w:multiLevelType w:val="hybridMultilevel"/>
    <w:tmpl w:val="C7B2884E"/>
    <w:lvl w:ilvl="0" w:tplc="96969C4C">
      <w:start w:val="1"/>
      <w:numFmt w:val="decimal"/>
      <w:lvlText w:val="%1."/>
      <w:lvlJc w:val="left"/>
      <w:pPr>
        <w:ind w:left="88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2535"/>
        <w:spacing w:val="0"/>
        <w:w w:val="99"/>
        <w:sz w:val="26"/>
        <w:szCs w:val="26"/>
        <w:lang w:val="ru-RU" w:eastAsia="en-US" w:bidi="ar-SA"/>
      </w:rPr>
    </w:lvl>
    <w:lvl w:ilvl="1" w:tplc="A204EB88">
      <w:numFmt w:val="bullet"/>
      <w:lvlText w:val="•"/>
      <w:lvlJc w:val="left"/>
      <w:pPr>
        <w:ind w:left="1798" w:hanging="324"/>
      </w:pPr>
      <w:rPr>
        <w:rFonts w:hint="default"/>
        <w:lang w:val="ru-RU" w:eastAsia="en-US" w:bidi="ar-SA"/>
      </w:rPr>
    </w:lvl>
    <w:lvl w:ilvl="2" w:tplc="85E2A6F4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5198CB8A">
      <w:numFmt w:val="bullet"/>
      <w:lvlText w:val="•"/>
      <w:lvlJc w:val="left"/>
      <w:pPr>
        <w:ind w:left="3635" w:hanging="324"/>
      </w:pPr>
      <w:rPr>
        <w:rFonts w:hint="default"/>
        <w:lang w:val="ru-RU" w:eastAsia="en-US" w:bidi="ar-SA"/>
      </w:rPr>
    </w:lvl>
    <w:lvl w:ilvl="4" w:tplc="04EAFE98">
      <w:numFmt w:val="bullet"/>
      <w:lvlText w:val="•"/>
      <w:lvlJc w:val="left"/>
      <w:pPr>
        <w:ind w:left="4554" w:hanging="324"/>
      </w:pPr>
      <w:rPr>
        <w:rFonts w:hint="default"/>
        <w:lang w:val="ru-RU" w:eastAsia="en-US" w:bidi="ar-SA"/>
      </w:rPr>
    </w:lvl>
    <w:lvl w:ilvl="5" w:tplc="AAE6ED18">
      <w:numFmt w:val="bullet"/>
      <w:lvlText w:val="•"/>
      <w:lvlJc w:val="left"/>
      <w:pPr>
        <w:ind w:left="5473" w:hanging="324"/>
      </w:pPr>
      <w:rPr>
        <w:rFonts w:hint="default"/>
        <w:lang w:val="ru-RU" w:eastAsia="en-US" w:bidi="ar-SA"/>
      </w:rPr>
    </w:lvl>
    <w:lvl w:ilvl="6" w:tplc="6EDC5D1E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C114A162">
      <w:numFmt w:val="bullet"/>
      <w:lvlText w:val="•"/>
      <w:lvlJc w:val="left"/>
      <w:pPr>
        <w:ind w:left="7310" w:hanging="324"/>
      </w:pPr>
      <w:rPr>
        <w:rFonts w:hint="default"/>
        <w:lang w:val="ru-RU" w:eastAsia="en-US" w:bidi="ar-SA"/>
      </w:rPr>
    </w:lvl>
    <w:lvl w:ilvl="8" w:tplc="DAB869E6">
      <w:numFmt w:val="bullet"/>
      <w:lvlText w:val="•"/>
      <w:lvlJc w:val="left"/>
      <w:pPr>
        <w:ind w:left="8229" w:hanging="324"/>
      </w:pPr>
      <w:rPr>
        <w:rFonts w:hint="default"/>
        <w:lang w:val="ru-RU" w:eastAsia="en-US" w:bidi="ar-SA"/>
      </w:rPr>
    </w:lvl>
  </w:abstractNum>
  <w:abstractNum w:abstractNumId="1">
    <w:nsid w:val="1958014A"/>
    <w:multiLevelType w:val="hybridMultilevel"/>
    <w:tmpl w:val="5226128A"/>
    <w:lvl w:ilvl="0" w:tplc="876CC706">
      <w:numFmt w:val="bullet"/>
      <w:lvlText w:val="-"/>
      <w:lvlJc w:val="left"/>
      <w:pPr>
        <w:ind w:left="7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2535"/>
        <w:spacing w:val="0"/>
        <w:w w:val="99"/>
        <w:sz w:val="26"/>
        <w:szCs w:val="26"/>
        <w:lang w:val="ru-RU" w:eastAsia="en-US" w:bidi="ar-SA"/>
      </w:rPr>
    </w:lvl>
    <w:lvl w:ilvl="1" w:tplc="D018C26A">
      <w:numFmt w:val="bullet"/>
      <w:lvlText w:val="•"/>
      <w:lvlJc w:val="left"/>
      <w:pPr>
        <w:ind w:left="1654" w:hanging="152"/>
      </w:pPr>
      <w:rPr>
        <w:rFonts w:hint="default"/>
        <w:lang w:val="ru-RU" w:eastAsia="en-US" w:bidi="ar-SA"/>
      </w:rPr>
    </w:lvl>
    <w:lvl w:ilvl="2" w:tplc="09148A70">
      <w:numFmt w:val="bullet"/>
      <w:lvlText w:val="•"/>
      <w:lvlJc w:val="left"/>
      <w:pPr>
        <w:ind w:left="2589" w:hanging="152"/>
      </w:pPr>
      <w:rPr>
        <w:rFonts w:hint="default"/>
        <w:lang w:val="ru-RU" w:eastAsia="en-US" w:bidi="ar-SA"/>
      </w:rPr>
    </w:lvl>
    <w:lvl w:ilvl="3" w:tplc="77BAB33A">
      <w:numFmt w:val="bullet"/>
      <w:lvlText w:val="•"/>
      <w:lvlJc w:val="left"/>
      <w:pPr>
        <w:ind w:left="3523" w:hanging="152"/>
      </w:pPr>
      <w:rPr>
        <w:rFonts w:hint="default"/>
        <w:lang w:val="ru-RU" w:eastAsia="en-US" w:bidi="ar-SA"/>
      </w:rPr>
    </w:lvl>
    <w:lvl w:ilvl="4" w:tplc="4600ED72">
      <w:numFmt w:val="bullet"/>
      <w:lvlText w:val="•"/>
      <w:lvlJc w:val="left"/>
      <w:pPr>
        <w:ind w:left="4458" w:hanging="152"/>
      </w:pPr>
      <w:rPr>
        <w:rFonts w:hint="default"/>
        <w:lang w:val="ru-RU" w:eastAsia="en-US" w:bidi="ar-SA"/>
      </w:rPr>
    </w:lvl>
    <w:lvl w:ilvl="5" w:tplc="E6D065A0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28F45DCE">
      <w:numFmt w:val="bullet"/>
      <w:lvlText w:val="•"/>
      <w:lvlJc w:val="left"/>
      <w:pPr>
        <w:ind w:left="6327" w:hanging="152"/>
      </w:pPr>
      <w:rPr>
        <w:rFonts w:hint="default"/>
        <w:lang w:val="ru-RU" w:eastAsia="en-US" w:bidi="ar-SA"/>
      </w:rPr>
    </w:lvl>
    <w:lvl w:ilvl="7" w:tplc="FD763272">
      <w:numFmt w:val="bullet"/>
      <w:lvlText w:val="•"/>
      <w:lvlJc w:val="left"/>
      <w:pPr>
        <w:ind w:left="7262" w:hanging="152"/>
      </w:pPr>
      <w:rPr>
        <w:rFonts w:hint="default"/>
        <w:lang w:val="ru-RU" w:eastAsia="en-US" w:bidi="ar-SA"/>
      </w:rPr>
    </w:lvl>
    <w:lvl w:ilvl="8" w:tplc="85BC0792">
      <w:numFmt w:val="bullet"/>
      <w:lvlText w:val="•"/>
      <w:lvlJc w:val="left"/>
      <w:pPr>
        <w:ind w:left="8197" w:hanging="152"/>
      </w:pPr>
      <w:rPr>
        <w:rFonts w:hint="default"/>
        <w:lang w:val="ru-RU" w:eastAsia="en-US" w:bidi="ar-SA"/>
      </w:rPr>
    </w:lvl>
  </w:abstractNum>
  <w:abstractNum w:abstractNumId="2">
    <w:nsid w:val="2B9667CE"/>
    <w:multiLevelType w:val="hybridMultilevel"/>
    <w:tmpl w:val="0944B166"/>
    <w:lvl w:ilvl="0" w:tplc="44D4F8CE">
      <w:start w:val="1"/>
      <w:numFmt w:val="decimal"/>
      <w:lvlText w:val="%1)"/>
      <w:lvlJc w:val="left"/>
      <w:pPr>
        <w:ind w:left="8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2535"/>
        <w:spacing w:val="0"/>
        <w:w w:val="99"/>
        <w:sz w:val="26"/>
        <w:szCs w:val="26"/>
        <w:lang w:val="ru-RU" w:eastAsia="en-US" w:bidi="ar-SA"/>
      </w:rPr>
    </w:lvl>
    <w:lvl w:ilvl="1" w:tplc="8B68BFDC">
      <w:numFmt w:val="bullet"/>
      <w:lvlText w:val="•"/>
      <w:lvlJc w:val="left"/>
      <w:pPr>
        <w:ind w:left="1762" w:hanging="281"/>
      </w:pPr>
      <w:rPr>
        <w:rFonts w:hint="default"/>
        <w:lang w:val="ru-RU" w:eastAsia="en-US" w:bidi="ar-SA"/>
      </w:rPr>
    </w:lvl>
    <w:lvl w:ilvl="2" w:tplc="DD721FD0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D7EAAC0A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4" w:tplc="78584F1A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2E003DF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A1023926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E8D261FA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3280E8A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9C"/>
    <w:rsid w:val="00965513"/>
    <w:rsid w:val="00A14169"/>
    <w:rsid w:val="00B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119C"/>
    <w:pPr>
      <w:spacing w:line="298" w:lineRule="exact"/>
      <w:ind w:left="5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119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7119C"/>
    <w:pPr>
      <w:ind w:left="5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119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7119C"/>
    <w:pPr>
      <w:spacing w:before="281"/>
      <w:ind w:left="56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119C"/>
    <w:pPr>
      <w:spacing w:line="298" w:lineRule="exact"/>
      <w:ind w:left="5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119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7119C"/>
    <w:pPr>
      <w:ind w:left="56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119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7119C"/>
    <w:pPr>
      <w:spacing w:before="281"/>
      <w:ind w:left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TOYAMO</dc:creator>
  <cp:lastModifiedBy>TOYAMO</cp:lastModifiedBy>
  <cp:revision>1</cp:revision>
  <dcterms:created xsi:type="dcterms:W3CDTF">2023-12-11T11:17:00Z</dcterms:created>
  <dcterms:modified xsi:type="dcterms:W3CDTF">2023-12-11T11:34:00Z</dcterms:modified>
</cp:coreProperties>
</file>