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3394E6"/>
          <w:sz w:val="23"/>
          <w:szCs w:val="23"/>
          <w:bdr w:val="none" w:sz="0" w:space="0" w:color="auto" w:frame="1"/>
        </w:rPr>
      </w:pPr>
      <w:r>
        <w:fldChar w:fldCharType="begin"/>
      </w:r>
      <w:r>
        <w:instrText xml:space="preserve"> HYPERLINK "http://uncukul.ru/uploads/posts/2018-04/1524843880_alliant-techsystems-inc-logo.png" \t "_blank" </w:instrText>
      </w:r>
      <w:r>
        <w:fldChar w:fldCharType="separate"/>
      </w:r>
      <w:r>
        <w:rPr>
          <w:rFonts w:ascii="Arial" w:hAnsi="Arial" w:cs="Arial"/>
          <w:color w:val="3394E6"/>
          <w:sz w:val="23"/>
          <w:szCs w:val="23"/>
          <w:bdr w:val="none" w:sz="0" w:space="0" w:color="auto" w:frame="1"/>
        </w:rPr>
        <w:br/>
      </w:r>
      <w:r>
        <w:rPr>
          <w:rFonts w:ascii="Arial" w:hAnsi="Arial" w:cs="Arial"/>
          <w:noProof/>
          <w:color w:val="3394E6"/>
          <w:sz w:val="23"/>
          <w:szCs w:val="23"/>
          <w:bdr w:val="none" w:sz="0" w:space="0" w:color="auto" w:frame="1"/>
        </w:rPr>
        <w:drawing>
          <wp:inline distT="0" distB="0" distL="0" distR="0" wp14:anchorId="48AC4839" wp14:editId="145B92EB">
            <wp:extent cx="4286250" cy="1438275"/>
            <wp:effectExtent l="19050" t="0" r="0" b="0"/>
            <wp:docPr id="1" name="Рисунок 1" descr="https://uncukul.ru/uploads/posts/2018-04/medium/1524843880_alliant-techsystems-inc-logo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cukul.ru/uploads/posts/2018-04/medium/1524843880_alliant-techsystems-inc-logo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3"/>
          <w:szCs w:val="23"/>
          <w:bdr w:val="none" w:sz="0" w:space="0" w:color="auto" w:frame="1"/>
        </w:rPr>
        <w:fldChar w:fldCharType="end"/>
      </w: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color w:val="3394E6"/>
          <w:sz w:val="23"/>
          <w:szCs w:val="23"/>
          <w:bdr w:val="none" w:sz="0" w:space="0" w:color="auto" w:frame="1"/>
        </w:rPr>
      </w:pP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 xml:space="preserve">Уважаемые жители </w:t>
      </w:r>
      <w:proofErr w:type="spellStart"/>
      <w:r>
        <w:rPr>
          <w:rFonts w:ascii="Arial" w:hAnsi="Arial" w:cs="Arial"/>
          <w:color w:val="353535"/>
          <w:sz w:val="23"/>
          <w:szCs w:val="23"/>
        </w:rPr>
        <w:t>Чародинского</w:t>
      </w:r>
      <w:proofErr w:type="spellEnd"/>
      <w:r>
        <w:rPr>
          <w:rFonts w:ascii="Arial" w:hAnsi="Arial" w:cs="Arial"/>
          <w:color w:val="353535"/>
          <w:sz w:val="23"/>
          <w:szCs w:val="23"/>
        </w:rPr>
        <w:t xml:space="preserve"> района  </w:t>
      </w:r>
      <w:proofErr w:type="spellStart"/>
      <w:r>
        <w:rPr>
          <w:rFonts w:ascii="Arial" w:hAnsi="Arial" w:cs="Arial"/>
          <w:color w:val="353535"/>
          <w:sz w:val="23"/>
          <w:szCs w:val="23"/>
        </w:rPr>
        <w:t>района</w:t>
      </w:r>
      <w:proofErr w:type="spellEnd"/>
      <w:r>
        <w:rPr>
          <w:rFonts w:ascii="Arial" w:hAnsi="Arial" w:cs="Arial"/>
          <w:color w:val="353535"/>
          <w:sz w:val="23"/>
          <w:szCs w:val="23"/>
        </w:rPr>
        <w:t>!</w:t>
      </w: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53535"/>
          <w:sz w:val="23"/>
          <w:szCs w:val="23"/>
        </w:rPr>
      </w:pP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>Анализ информации, поступающей в аппарат Национального антитеррористического комитета, свидетельствует о сохраняющейся на территории РФ актуальности угроз, исходящих от международных террористических организаций (далее- МТО) и причастных к ним иностранных террористов – боевиков, а также российских граждан, принимавших участие в вооруженных конфликтах за рубежом.</w:t>
      </w: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>Главарями МТО продолжают предприниматься попытки распространения террористической активности на территории России, в частности, с использованием иностранных террористов – боевиков, принимающих в РФ по каналам миграции, а также через российских граждан, принимавших участие в вооруженных конфликтах за рубежом, в целях совершения терактов на объектах спорта, транспортной инфраструктуры ив местах массового пребывания людей.</w:t>
      </w: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>Материалы расследуемых уголовных дел по статьям террористической направленности свидетельствует о том, что члены МТО, проникающие на территорию РФ, как правило, снимают внаем (поднаем) жилые помещения.</w:t>
      </w: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 xml:space="preserve">Учитывая изложенное, антитеррористическая комиссия </w:t>
      </w:r>
      <w:proofErr w:type="spellStart"/>
      <w:r>
        <w:rPr>
          <w:rFonts w:ascii="Arial" w:hAnsi="Arial" w:cs="Arial"/>
          <w:color w:val="353535"/>
          <w:sz w:val="23"/>
          <w:szCs w:val="23"/>
        </w:rPr>
        <w:t>Чародинского</w:t>
      </w:r>
      <w:proofErr w:type="spellEnd"/>
      <w:r>
        <w:rPr>
          <w:rFonts w:ascii="Arial" w:hAnsi="Arial" w:cs="Arial"/>
          <w:color w:val="353535"/>
          <w:sz w:val="23"/>
          <w:szCs w:val="23"/>
        </w:rPr>
        <w:t xml:space="preserve">  района разъясняет последствия (меры ответственности) несоблюдения требований законодательства при сдаче жилых помещений внаем (аренду) и бесконтрольное пребывание в них посторонних лиц.</w:t>
      </w: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>А именно:</w:t>
      </w: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inherit" w:hAnsi="inherit" w:cs="Arial"/>
          <w:b/>
          <w:bCs/>
          <w:color w:val="353535"/>
          <w:sz w:val="23"/>
          <w:szCs w:val="23"/>
          <w:bdr w:val="none" w:sz="0" w:space="0" w:color="auto" w:frame="1"/>
        </w:rPr>
        <w:t>Статья 205.1. Содействие террористической деятельности</w:t>
      </w: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>3. Пособничество в совершении хотя бы одного из преступлений, предусмотренных </w:t>
      </w:r>
      <w:hyperlink r:id="rId7" w:anchor="dst2163" w:tgtFrame="_blank" w:history="1">
        <w:r>
          <w:rPr>
            <w:rStyle w:val="a5"/>
            <w:rFonts w:ascii="Arial" w:hAnsi="Arial" w:cs="Arial"/>
            <w:color w:val="3394E6"/>
            <w:sz w:val="23"/>
            <w:szCs w:val="23"/>
            <w:bdr w:val="none" w:sz="0" w:space="0" w:color="auto" w:frame="1"/>
          </w:rPr>
          <w:t>статьей 205</w:t>
        </w:r>
      </w:hyperlink>
      <w:r>
        <w:rPr>
          <w:rFonts w:ascii="Arial" w:hAnsi="Arial" w:cs="Arial"/>
          <w:color w:val="353535"/>
          <w:sz w:val="23"/>
          <w:szCs w:val="23"/>
        </w:rPr>
        <w:t>, </w:t>
      </w:r>
      <w:hyperlink r:id="rId8" w:anchor="dst101334" w:tgtFrame="_blank" w:history="1">
        <w:r>
          <w:rPr>
            <w:rStyle w:val="a5"/>
            <w:rFonts w:ascii="Arial" w:hAnsi="Arial" w:cs="Arial"/>
            <w:color w:val="3394E6"/>
            <w:sz w:val="23"/>
            <w:szCs w:val="23"/>
            <w:bdr w:val="none" w:sz="0" w:space="0" w:color="auto" w:frame="1"/>
          </w:rPr>
          <w:t>частью третьей статьи 206</w:t>
        </w:r>
      </w:hyperlink>
      <w:r>
        <w:rPr>
          <w:rFonts w:ascii="Arial" w:hAnsi="Arial" w:cs="Arial"/>
          <w:color w:val="353535"/>
          <w:sz w:val="23"/>
          <w:szCs w:val="23"/>
        </w:rPr>
        <w:t>, </w:t>
      </w:r>
      <w:hyperlink r:id="rId9" w:anchor="dst103243" w:tgtFrame="_blank" w:history="1">
        <w:r>
          <w:rPr>
            <w:rStyle w:val="a5"/>
            <w:rFonts w:ascii="Arial" w:hAnsi="Arial" w:cs="Arial"/>
            <w:color w:val="3394E6"/>
            <w:sz w:val="23"/>
            <w:szCs w:val="23"/>
            <w:bdr w:val="none" w:sz="0" w:space="0" w:color="auto" w:frame="1"/>
          </w:rPr>
          <w:t>частью первой статьи 208</w:t>
        </w:r>
      </w:hyperlink>
      <w:r>
        <w:rPr>
          <w:rFonts w:ascii="Arial" w:hAnsi="Arial" w:cs="Arial"/>
          <w:color w:val="353535"/>
          <w:sz w:val="23"/>
          <w:szCs w:val="23"/>
        </w:rPr>
        <w:t> настоящего Кодекса, - наказывается лишением свободы на срок от десяти до двадцати лет.</w:t>
      </w: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inherit" w:hAnsi="inherit" w:cs="Arial"/>
          <w:b/>
          <w:bCs/>
          <w:color w:val="353535"/>
          <w:sz w:val="23"/>
          <w:szCs w:val="23"/>
          <w:bdr w:val="none" w:sz="0" w:space="0" w:color="auto" w:frame="1"/>
        </w:rPr>
        <w:t>Примечание</w:t>
      </w:r>
      <w:r>
        <w:rPr>
          <w:rFonts w:ascii="Arial" w:hAnsi="Arial" w:cs="Arial"/>
          <w:color w:val="353535"/>
          <w:sz w:val="23"/>
          <w:szCs w:val="23"/>
        </w:rPr>
        <w:t>: 1.1. Под пособничеством в настоящей статье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скрыть,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:rsidR="001F1E4E" w:rsidRDefault="001F1E4E" w:rsidP="001F1E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br/>
      </w:r>
      <w:r>
        <w:rPr>
          <w:rFonts w:ascii="Arial" w:hAnsi="Arial" w:cs="Arial"/>
          <w:color w:val="353535"/>
          <w:sz w:val="23"/>
          <w:szCs w:val="23"/>
        </w:rPr>
        <w:br/>
      </w:r>
      <w:r>
        <w:rPr>
          <w:rFonts w:ascii="inherit" w:hAnsi="inherit" w:cs="Arial"/>
          <w:b/>
          <w:bCs/>
          <w:color w:val="353535"/>
          <w:sz w:val="23"/>
          <w:szCs w:val="23"/>
          <w:bdr w:val="none" w:sz="0" w:space="0" w:color="auto" w:frame="1"/>
        </w:rPr>
        <w:t>Кодекс РФ об Административных Правонарушениях.</w:t>
      </w:r>
    </w:p>
    <w:p w:rsidR="001F1E4E" w:rsidRPr="001F1E4E" w:rsidRDefault="001F1E4E" w:rsidP="001F1E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inherit" w:hAnsi="inherit" w:cs="Arial"/>
          <w:b/>
          <w:bCs/>
          <w:color w:val="353535"/>
          <w:sz w:val="23"/>
          <w:szCs w:val="23"/>
          <w:bdr w:val="none" w:sz="0" w:space="0" w:color="auto" w:frame="1"/>
        </w:rPr>
        <w:t>Статья 18.9. Нарушение правил пребывания в Российской Федерации иностранных граждан и лиц без гражданства</w:t>
      </w:r>
      <w:r>
        <w:rPr>
          <w:rFonts w:ascii="inherit" w:hAnsi="inherit" w:cs="Arial"/>
          <w:b/>
          <w:bCs/>
          <w:color w:val="353535"/>
          <w:sz w:val="23"/>
          <w:szCs w:val="23"/>
          <w:bdr w:val="none" w:sz="0" w:space="0" w:color="auto" w:frame="1"/>
        </w:rPr>
        <w:br/>
      </w:r>
      <w:r w:rsidRPr="001F1E4E">
        <w:rPr>
          <w:rFonts w:ascii="inherit" w:hAnsi="inherit" w:cs="Arial"/>
          <w:bCs/>
          <w:color w:val="353535"/>
          <w:sz w:val="23"/>
          <w:szCs w:val="23"/>
          <w:bdr w:val="none" w:sz="0" w:space="0" w:color="auto" w:frame="1"/>
        </w:rPr>
        <w:t>3. 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территорию, - влечет наложение административного штрафа на граждан в размере от двух тысяч до пяти тысяч рублей; на должностных лиц - от тридцати пяти тысяч до пятидесяти тысяч рублей; на юридических лиц - от четырехсот тысяч до пятисот тысяч рублей.</w:t>
      </w:r>
      <w:bookmarkStart w:id="0" w:name="_GoBack"/>
      <w:bookmarkEnd w:id="0"/>
    </w:p>
    <w:sectPr w:rsidR="001F1E4E" w:rsidRPr="001F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8C2C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4E"/>
    <w:rsid w:val="001F1E4E"/>
    <w:rsid w:val="0024679A"/>
    <w:rsid w:val="002D471A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52FAE-43BC-4987-A568-833DA8B0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F1E4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1F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1F1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1258/3023e13509901f168fb24cd67654422cb4e93b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1258/0994b72ccab34fae773ced2c837691518a3e3d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uncukul.ru/uploads/posts/2018-04/1524843880_alliant-techsystems-inc-logo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1258/e15b4807e0a41503c8101b28cb338b6938e5021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2023-09-07T09:53:00Z</dcterms:created>
  <dcterms:modified xsi:type="dcterms:W3CDTF">2023-09-07T09:53:00Z</dcterms:modified>
</cp:coreProperties>
</file>