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09" w:rsidRDefault="00B32609" w:rsidP="00B32609">
      <w:pPr>
        <w:jc w:val="center"/>
        <w:rPr>
          <w:bCs/>
          <w:sz w:val="36"/>
          <w:szCs w:val="36"/>
        </w:rPr>
      </w:pPr>
      <w:r w:rsidRPr="004E5A3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F68324F" wp14:editId="4B5EDF8F">
            <wp:simplePos x="0" y="0"/>
            <wp:positionH relativeFrom="margin">
              <wp:posOffset>2834640</wp:posOffset>
            </wp:positionH>
            <wp:positionV relativeFrom="margin">
              <wp:posOffset>-586740</wp:posOffset>
            </wp:positionV>
            <wp:extent cx="838200" cy="819150"/>
            <wp:effectExtent l="0" t="0" r="0" b="0"/>
            <wp:wrapSquare wrapText="bothSides"/>
            <wp:docPr id="22800900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36"/>
          <w:szCs w:val="36"/>
        </w:rPr>
        <w:t xml:space="preserve">                                          </w:t>
      </w:r>
    </w:p>
    <w:p w:rsidR="00B32609" w:rsidRPr="00460901" w:rsidRDefault="00B32609" w:rsidP="00B32609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</w:t>
      </w:r>
      <w:r w:rsidRPr="00460901">
        <w:rPr>
          <w:bCs/>
          <w:sz w:val="36"/>
          <w:szCs w:val="36"/>
        </w:rPr>
        <w:t>________</w:t>
      </w:r>
    </w:p>
    <w:p w:rsidR="00B32609" w:rsidRPr="00AF4ACF" w:rsidRDefault="00B32609" w:rsidP="00B32609">
      <w:pPr>
        <w:jc w:val="center"/>
        <w:rPr>
          <w:b/>
          <w:bCs/>
          <w:sz w:val="36"/>
          <w:szCs w:val="36"/>
        </w:rPr>
      </w:pPr>
      <w:r w:rsidRPr="00AF4ACF">
        <w:rPr>
          <w:b/>
          <w:bCs/>
          <w:sz w:val="36"/>
          <w:szCs w:val="36"/>
        </w:rPr>
        <w:t xml:space="preserve">АДМИНИСТРАЦИЯ </w:t>
      </w:r>
    </w:p>
    <w:p w:rsidR="00B32609" w:rsidRPr="00AF4ACF" w:rsidRDefault="00B32609" w:rsidP="00B32609">
      <w:pPr>
        <w:jc w:val="center"/>
        <w:rPr>
          <w:bCs/>
          <w:sz w:val="28"/>
          <w:szCs w:val="28"/>
        </w:rPr>
      </w:pPr>
      <w:r w:rsidRPr="00AF4ACF">
        <w:rPr>
          <w:bCs/>
          <w:sz w:val="28"/>
          <w:szCs w:val="28"/>
        </w:rPr>
        <w:t>МУНИЦИПАЛЬНОГО ОБРАЗОВАНИЯ «ЧАРОДИНСКИЙ РАЙОН»</w:t>
      </w:r>
    </w:p>
    <w:p w:rsidR="00B32609" w:rsidRPr="00AF4ACF" w:rsidRDefault="00B32609" w:rsidP="00B32609">
      <w:pPr>
        <w:jc w:val="center"/>
        <w:rPr>
          <w:b/>
          <w:bCs/>
          <w:sz w:val="32"/>
          <w:szCs w:val="32"/>
        </w:rPr>
      </w:pPr>
    </w:p>
    <w:p w:rsidR="00B32609" w:rsidRPr="00AF4ACF" w:rsidRDefault="00B32609" w:rsidP="00B32609">
      <w:pPr>
        <w:jc w:val="center"/>
        <w:rPr>
          <w:b/>
          <w:bCs/>
          <w:sz w:val="40"/>
          <w:szCs w:val="40"/>
        </w:rPr>
      </w:pPr>
      <w:r w:rsidRPr="00AF4ACF">
        <w:rPr>
          <w:b/>
          <w:bCs/>
          <w:sz w:val="40"/>
          <w:szCs w:val="40"/>
        </w:rPr>
        <w:t>П О С Т А Н О В Л Е Н И Е</w:t>
      </w:r>
    </w:p>
    <w:p w:rsidR="00B32609" w:rsidRPr="00AF4ACF" w:rsidRDefault="00B32609" w:rsidP="00B32609">
      <w:pPr>
        <w:jc w:val="center"/>
        <w:rPr>
          <w:b/>
          <w:bCs/>
          <w:sz w:val="28"/>
          <w:szCs w:val="28"/>
        </w:rPr>
      </w:pPr>
    </w:p>
    <w:p w:rsidR="00B32609" w:rsidRPr="00AF4ACF" w:rsidRDefault="00B32609" w:rsidP="00B32609">
      <w:pPr>
        <w:jc w:val="center"/>
      </w:pPr>
      <w:r>
        <w:t xml:space="preserve">от 12 ноября </w:t>
      </w:r>
      <w:r w:rsidRPr="00AF4ACF">
        <w:t>202</w:t>
      </w:r>
      <w:r>
        <w:t>1 г. № 228</w:t>
      </w:r>
    </w:p>
    <w:p w:rsidR="00B32609" w:rsidRDefault="00B32609" w:rsidP="00B32609">
      <w:pPr>
        <w:jc w:val="center"/>
      </w:pPr>
      <w:r w:rsidRPr="00AF4ACF">
        <w:t>с. Цуриб</w:t>
      </w:r>
    </w:p>
    <w:p w:rsidR="00B32609" w:rsidRPr="00AF4ACF" w:rsidRDefault="00B32609" w:rsidP="00B32609">
      <w:pPr>
        <w:jc w:val="center"/>
        <w:rPr>
          <w:i/>
          <w:sz w:val="32"/>
          <w:szCs w:val="32"/>
        </w:rPr>
      </w:pPr>
    </w:p>
    <w:p w:rsidR="00B32609" w:rsidRDefault="00B32609" w:rsidP="00B326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368F9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3368F9">
        <w:rPr>
          <w:rFonts w:ascii="Times New Roman" w:hAnsi="Times New Roman"/>
          <w:b/>
          <w:sz w:val="28"/>
          <w:szCs w:val="28"/>
        </w:rPr>
        <w:t>Положение о порядке размещения и функционирования нестационарных объектов, разработки и утверждения схем размещения нестационарных торговых объектов на территории муниципального образования «</w:t>
      </w:r>
      <w:proofErr w:type="spellStart"/>
      <w:r w:rsidRPr="003368F9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3368F9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B32609" w:rsidRPr="003368F9" w:rsidRDefault="00B32609" w:rsidP="00B3260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609" w:rsidRPr="00B5770C" w:rsidRDefault="00B32609" w:rsidP="00B32609">
      <w:pPr>
        <w:pStyle w:val="a3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3368F9">
        <w:rPr>
          <w:rFonts w:ascii="Times New Roman" w:hAnsi="Times New Roman"/>
          <w:sz w:val="28"/>
          <w:szCs w:val="28"/>
        </w:rPr>
        <w:t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Законом Республики Дагестан от 01 декабря 2011 года № 76 «О государственном регулировании торговой деятельности на территории Республики Дагестан»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8F9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Pr="003368F9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3368F9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70C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:rsidR="00B32609" w:rsidRPr="00B5770C" w:rsidRDefault="00B32609" w:rsidP="00B32609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B5770C">
        <w:rPr>
          <w:rFonts w:ascii="Times New Roman" w:hAnsi="Times New Roman"/>
          <w:sz w:val="28"/>
          <w:szCs w:val="28"/>
        </w:rPr>
        <w:t>1. Утвердить </w:t>
      </w:r>
      <w:r w:rsidRPr="003368F9">
        <w:rPr>
          <w:rFonts w:ascii="Times New Roman" w:hAnsi="Times New Roman"/>
          <w:sz w:val="28"/>
          <w:szCs w:val="28"/>
        </w:rPr>
        <w:t>Положение о порядке размещения и функционирования нестационарных объектов, разработки и утверждения схем размещения нестационарных торговых объектов на территории муниципального образования «</w:t>
      </w:r>
      <w:proofErr w:type="spellStart"/>
      <w:r w:rsidRPr="003368F9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3368F9">
        <w:rPr>
          <w:rFonts w:ascii="Times New Roman" w:hAnsi="Times New Roman"/>
          <w:sz w:val="28"/>
          <w:szCs w:val="28"/>
        </w:rPr>
        <w:t xml:space="preserve"> район»</w:t>
      </w:r>
      <w:r w:rsidRPr="00B5770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32609" w:rsidRPr="00B5770C" w:rsidRDefault="00B32609" w:rsidP="00B32609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B5770C">
        <w:rPr>
          <w:rFonts w:ascii="Times New Roman" w:hAnsi="Times New Roman"/>
          <w:sz w:val="28"/>
          <w:szCs w:val="28"/>
        </w:rPr>
        <w:t>2. Настоящее постановление подлежит р</w:t>
      </w:r>
      <w:r>
        <w:rPr>
          <w:rFonts w:ascii="Times New Roman" w:hAnsi="Times New Roman"/>
          <w:sz w:val="28"/>
          <w:szCs w:val="28"/>
        </w:rPr>
        <w:t>азмещению на официальном сайте А</w:t>
      </w:r>
      <w:r w:rsidRPr="00B5770C">
        <w:rPr>
          <w:rFonts w:ascii="Times New Roman" w:hAnsi="Times New Roman"/>
          <w:sz w:val="28"/>
          <w:szCs w:val="28"/>
        </w:rPr>
        <w:t xml:space="preserve">дминистрации </w:t>
      </w:r>
      <w:r w:rsidRPr="00B5770C">
        <w:rPr>
          <w:rFonts w:ascii="Times New Roman" w:hAnsi="Times New Roman"/>
          <w:sz w:val="28"/>
          <w:szCs w:val="28"/>
        </w:rPr>
        <w:tab/>
        <w:t xml:space="preserve">муниципального </w:t>
      </w:r>
      <w:r w:rsidRPr="00B5770C">
        <w:rPr>
          <w:rFonts w:ascii="Times New Roman" w:hAnsi="Times New Roman"/>
          <w:sz w:val="28"/>
          <w:szCs w:val="28"/>
        </w:rPr>
        <w:tab/>
        <w:t>образования «</w:t>
      </w:r>
      <w:proofErr w:type="spellStart"/>
      <w:r w:rsidRPr="00B5770C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B5770C">
        <w:rPr>
          <w:rFonts w:ascii="Times New Roman" w:hAnsi="Times New Roman"/>
          <w:sz w:val="28"/>
          <w:szCs w:val="28"/>
        </w:rPr>
        <w:t xml:space="preserve"> </w:t>
      </w:r>
      <w:r w:rsidRPr="00B5770C">
        <w:rPr>
          <w:rFonts w:ascii="Times New Roman" w:hAnsi="Times New Roman"/>
          <w:sz w:val="28"/>
          <w:szCs w:val="28"/>
        </w:rPr>
        <w:tab/>
        <w:t>район» в информационно-телекоммуникационной сети Интернет.</w:t>
      </w:r>
    </w:p>
    <w:p w:rsidR="00B32609" w:rsidRPr="00B5770C" w:rsidRDefault="00B32609" w:rsidP="00B32609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B5770C">
        <w:rPr>
          <w:rFonts w:ascii="Times New Roman" w:hAnsi="Times New Roman"/>
          <w:sz w:val="28"/>
          <w:szCs w:val="28"/>
        </w:rPr>
        <w:t>3. Конт</w:t>
      </w:r>
      <w:r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Pr="00B5770C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М.З</w:t>
      </w:r>
      <w:r w:rsidRPr="00B5770C">
        <w:rPr>
          <w:rFonts w:ascii="Times New Roman" w:hAnsi="Times New Roman"/>
          <w:sz w:val="28"/>
          <w:szCs w:val="28"/>
        </w:rPr>
        <w:t>.</w:t>
      </w:r>
    </w:p>
    <w:p w:rsidR="00B32609" w:rsidRPr="00B5770C" w:rsidRDefault="00B32609" w:rsidP="00B32609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32609" w:rsidRPr="00AF4ACF" w:rsidRDefault="00B32609" w:rsidP="00B32609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B32609" w:rsidRPr="00AF4ACF" w:rsidRDefault="00B32609" w:rsidP="00B3260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F4ACF">
        <w:rPr>
          <w:rFonts w:eastAsia="Calibri"/>
          <w:sz w:val="28"/>
          <w:szCs w:val="28"/>
        </w:rPr>
        <w:t xml:space="preserve"> </w:t>
      </w:r>
      <w:r w:rsidRPr="00AF4ACF">
        <w:rPr>
          <w:rFonts w:eastAsia="Calibri"/>
          <w:b/>
          <w:bCs/>
          <w:sz w:val="28"/>
          <w:szCs w:val="28"/>
        </w:rPr>
        <w:t xml:space="preserve">         </w:t>
      </w:r>
      <w:r w:rsidRPr="00AF4ACF">
        <w:rPr>
          <w:rFonts w:eastAsia="Calibri"/>
          <w:bCs/>
          <w:sz w:val="28"/>
          <w:szCs w:val="28"/>
        </w:rPr>
        <w:t xml:space="preserve">                                        </w:t>
      </w:r>
    </w:p>
    <w:p w:rsidR="00B32609" w:rsidRPr="00AF4ACF" w:rsidRDefault="00B32609" w:rsidP="00B32609">
      <w:pPr>
        <w:ind w:firstLine="540"/>
        <w:jc w:val="both"/>
        <w:rPr>
          <w:rFonts w:eastAsia="Calibri"/>
          <w:b/>
          <w:sz w:val="28"/>
          <w:szCs w:val="28"/>
        </w:rPr>
      </w:pPr>
      <w:r w:rsidRPr="00AF4ACF">
        <w:rPr>
          <w:rFonts w:eastAsia="Calibri"/>
          <w:b/>
          <w:sz w:val="28"/>
          <w:szCs w:val="28"/>
        </w:rPr>
        <w:t>Глава Администрации</w:t>
      </w:r>
    </w:p>
    <w:p w:rsidR="00B32609" w:rsidRPr="00AF4ACF" w:rsidRDefault="00B32609" w:rsidP="00B32609">
      <w:pPr>
        <w:jc w:val="both"/>
        <w:rPr>
          <w:rFonts w:eastAsia="Calibri"/>
          <w:b/>
          <w:sz w:val="28"/>
          <w:szCs w:val="28"/>
        </w:rPr>
      </w:pPr>
      <w:r w:rsidRPr="00AF4ACF">
        <w:rPr>
          <w:rFonts w:eastAsia="Calibri"/>
          <w:b/>
          <w:sz w:val="28"/>
          <w:szCs w:val="28"/>
        </w:rPr>
        <w:t>муниципального образования</w:t>
      </w:r>
    </w:p>
    <w:p w:rsidR="00B32609" w:rsidRPr="00AF4ACF" w:rsidRDefault="00B32609" w:rsidP="00B32609">
      <w:pPr>
        <w:jc w:val="both"/>
        <w:rPr>
          <w:rFonts w:eastAsia="Calibri"/>
          <w:sz w:val="28"/>
          <w:szCs w:val="28"/>
        </w:rPr>
      </w:pPr>
      <w:r w:rsidRPr="00AF4ACF">
        <w:rPr>
          <w:rFonts w:eastAsia="Calibri"/>
          <w:b/>
          <w:sz w:val="28"/>
          <w:szCs w:val="28"/>
        </w:rPr>
        <w:t xml:space="preserve">      «</w:t>
      </w:r>
      <w:proofErr w:type="spellStart"/>
      <w:r w:rsidRPr="00AF4ACF">
        <w:rPr>
          <w:rFonts w:eastAsia="Calibri"/>
          <w:b/>
          <w:sz w:val="28"/>
          <w:szCs w:val="28"/>
        </w:rPr>
        <w:t>Чародинский</w:t>
      </w:r>
      <w:proofErr w:type="spellEnd"/>
      <w:r w:rsidRPr="00AF4ACF">
        <w:rPr>
          <w:rFonts w:eastAsia="Calibri"/>
          <w:b/>
          <w:sz w:val="28"/>
          <w:szCs w:val="28"/>
        </w:rPr>
        <w:t xml:space="preserve"> район»                                                    М.А. Магомедов</w:t>
      </w:r>
    </w:p>
    <w:p w:rsidR="00B32609" w:rsidRDefault="00B32609" w:rsidP="00B32609">
      <w:pPr>
        <w:jc w:val="right"/>
        <w:textAlignment w:val="top"/>
        <w:rPr>
          <w:i/>
          <w:iCs/>
          <w:color w:val="000000"/>
          <w:spacing w:val="15"/>
        </w:rPr>
      </w:pPr>
    </w:p>
    <w:p w:rsidR="00B32609" w:rsidRPr="001E3D51" w:rsidRDefault="00B32609" w:rsidP="00B32609">
      <w:pPr>
        <w:jc w:val="right"/>
        <w:textAlignment w:val="top"/>
        <w:rPr>
          <w:iCs/>
          <w:color w:val="000000"/>
          <w:spacing w:val="15"/>
        </w:rPr>
      </w:pPr>
    </w:p>
    <w:p w:rsidR="00B32609" w:rsidRDefault="00B32609" w:rsidP="00B32609">
      <w:pPr>
        <w:jc w:val="right"/>
        <w:textAlignment w:val="top"/>
        <w:rPr>
          <w:i/>
          <w:iCs/>
          <w:color w:val="000000"/>
          <w:spacing w:val="15"/>
        </w:rPr>
      </w:pPr>
    </w:p>
    <w:p w:rsidR="00B32609" w:rsidRDefault="00B32609" w:rsidP="00B32609">
      <w:pPr>
        <w:jc w:val="right"/>
        <w:textAlignment w:val="top"/>
        <w:rPr>
          <w:i/>
          <w:iCs/>
          <w:color w:val="000000"/>
          <w:spacing w:val="15"/>
        </w:rPr>
      </w:pPr>
    </w:p>
    <w:p w:rsidR="00B32609" w:rsidRDefault="00B32609" w:rsidP="00B32609">
      <w:pPr>
        <w:jc w:val="right"/>
        <w:textAlignment w:val="top"/>
        <w:rPr>
          <w:i/>
          <w:iCs/>
          <w:color w:val="000000"/>
          <w:spacing w:val="15"/>
        </w:rPr>
      </w:pPr>
    </w:p>
    <w:p w:rsidR="00B32609" w:rsidRDefault="00B32609" w:rsidP="00B32609">
      <w:pPr>
        <w:jc w:val="right"/>
        <w:textAlignment w:val="top"/>
        <w:rPr>
          <w:i/>
          <w:iCs/>
          <w:color w:val="000000"/>
          <w:spacing w:val="15"/>
        </w:rPr>
      </w:pPr>
    </w:p>
    <w:p w:rsidR="00B32609" w:rsidRDefault="00B32609" w:rsidP="00B32609">
      <w:pPr>
        <w:jc w:val="right"/>
        <w:rPr>
          <w:rFonts w:eastAsia="Calibri"/>
          <w:sz w:val="20"/>
          <w:szCs w:val="20"/>
        </w:rPr>
      </w:pPr>
    </w:p>
    <w:p w:rsidR="00B32609" w:rsidRDefault="00B32609" w:rsidP="00B32609">
      <w:pPr>
        <w:jc w:val="right"/>
        <w:rPr>
          <w:rFonts w:eastAsia="Calibri"/>
          <w:sz w:val="20"/>
          <w:szCs w:val="20"/>
        </w:rPr>
      </w:pPr>
    </w:p>
    <w:p w:rsidR="00B32609" w:rsidRPr="003368F9" w:rsidRDefault="00B32609" w:rsidP="00B32609">
      <w:pPr>
        <w:jc w:val="right"/>
        <w:rPr>
          <w:rFonts w:eastAsia="Calibri"/>
          <w:sz w:val="20"/>
          <w:szCs w:val="20"/>
        </w:rPr>
      </w:pPr>
      <w:bookmarkStart w:id="0" w:name="_GoBack"/>
      <w:bookmarkEnd w:id="0"/>
      <w:r w:rsidRPr="003368F9">
        <w:rPr>
          <w:rFonts w:eastAsia="Calibri"/>
          <w:sz w:val="20"/>
          <w:szCs w:val="20"/>
        </w:rPr>
        <w:lastRenderedPageBreak/>
        <w:t>Приложение № 1</w:t>
      </w:r>
    </w:p>
    <w:p w:rsidR="00B32609" w:rsidRPr="003368F9" w:rsidRDefault="00B32609" w:rsidP="00B32609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</w:t>
      </w:r>
      <w:r w:rsidRPr="003368F9">
        <w:rPr>
          <w:color w:val="000000"/>
          <w:sz w:val="20"/>
          <w:szCs w:val="20"/>
        </w:rPr>
        <w:t xml:space="preserve">остановлению </w:t>
      </w:r>
      <w:r>
        <w:rPr>
          <w:color w:val="000000"/>
          <w:sz w:val="20"/>
          <w:szCs w:val="20"/>
        </w:rPr>
        <w:t xml:space="preserve"> Администрации</w:t>
      </w:r>
      <w:r w:rsidRPr="003368F9">
        <w:rPr>
          <w:color w:val="000000"/>
          <w:sz w:val="20"/>
          <w:szCs w:val="20"/>
        </w:rPr>
        <w:t xml:space="preserve"> </w:t>
      </w:r>
    </w:p>
    <w:p w:rsidR="00B32609" w:rsidRDefault="00B32609" w:rsidP="00B32609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муниципального образования</w:t>
      </w:r>
    </w:p>
    <w:p w:rsidR="00B32609" w:rsidRPr="003368F9" w:rsidRDefault="00B32609" w:rsidP="00B32609">
      <w:pPr>
        <w:shd w:val="clear" w:color="auto" w:fill="FFFFFF"/>
        <w:jc w:val="right"/>
        <w:rPr>
          <w:color w:val="000000"/>
          <w:sz w:val="20"/>
          <w:szCs w:val="20"/>
        </w:rPr>
      </w:pPr>
      <w:r w:rsidRPr="003368F9">
        <w:rPr>
          <w:color w:val="000000"/>
          <w:sz w:val="20"/>
          <w:szCs w:val="20"/>
        </w:rPr>
        <w:t xml:space="preserve"> «</w:t>
      </w:r>
      <w:proofErr w:type="spellStart"/>
      <w:r w:rsidRPr="003368F9">
        <w:rPr>
          <w:color w:val="000000"/>
          <w:sz w:val="20"/>
          <w:szCs w:val="20"/>
        </w:rPr>
        <w:t>Чародинский</w:t>
      </w:r>
      <w:proofErr w:type="spellEnd"/>
      <w:r w:rsidRPr="003368F9">
        <w:rPr>
          <w:color w:val="000000"/>
          <w:sz w:val="20"/>
          <w:szCs w:val="20"/>
        </w:rPr>
        <w:t xml:space="preserve"> район»</w:t>
      </w:r>
    </w:p>
    <w:p w:rsidR="00B32609" w:rsidRPr="003368F9" w:rsidRDefault="00B32609" w:rsidP="00B32609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«12» ноября</w:t>
      </w:r>
      <w:r w:rsidRPr="003368F9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21 г. №228</w:t>
      </w:r>
    </w:p>
    <w:p w:rsidR="00B32609" w:rsidRDefault="00B32609" w:rsidP="00B32609">
      <w:pPr>
        <w:jc w:val="center"/>
        <w:rPr>
          <w:b/>
        </w:rPr>
      </w:pPr>
    </w:p>
    <w:p w:rsidR="00B32609" w:rsidRPr="00E522FF" w:rsidRDefault="00B32609" w:rsidP="00B32609">
      <w:pPr>
        <w:jc w:val="center"/>
        <w:rPr>
          <w:b/>
        </w:rPr>
      </w:pPr>
      <w:r w:rsidRPr="00E522FF">
        <w:rPr>
          <w:b/>
        </w:rPr>
        <w:t>Положение о порядке размещения и функционирования нестационарных объектов, разработки и утверждения схем размещения нестационарных торговых объектов на территории муниципального образования «</w:t>
      </w:r>
      <w:proofErr w:type="spellStart"/>
      <w:r w:rsidRPr="00E522FF">
        <w:rPr>
          <w:b/>
        </w:rPr>
        <w:t>Чародинский</w:t>
      </w:r>
      <w:proofErr w:type="spellEnd"/>
      <w:r w:rsidRPr="00E522FF">
        <w:rPr>
          <w:b/>
        </w:rPr>
        <w:t xml:space="preserve"> район»</w:t>
      </w:r>
    </w:p>
    <w:p w:rsidR="00B32609" w:rsidRDefault="00B32609" w:rsidP="00B32609">
      <w:pPr>
        <w:jc w:val="both"/>
      </w:pPr>
      <w:r w:rsidRPr="00E522FF">
        <w:t>1. Общие положения Положение о порядке размещения и функционирования нестационарных торговых объектов на территории Республики Дагестан (далее - Положение)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Законом Республики Дагестан от 01 декабря 2011 года № 76 «О государственном регулировании торговой деятельности на территории Республики Дагестан» и устанавливает процедуру разработки и утверждения органами местного самоуправления в Муниципальном районе «</w:t>
      </w:r>
      <w:proofErr w:type="spellStart"/>
      <w:r>
        <w:t>Чародинский</w:t>
      </w:r>
      <w:proofErr w:type="spellEnd"/>
      <w:r w:rsidRPr="00E522FF">
        <w:t xml:space="preserve"> район» схем размещения нестационарных торговых объектов на земельных участках, в зданиях, строениях, сооружениях, находящихся муниципальной собственности на территории муниципального района «</w:t>
      </w:r>
      <w:proofErr w:type="spellStart"/>
      <w:r>
        <w:t>Чародинский</w:t>
      </w:r>
      <w:proofErr w:type="spellEnd"/>
      <w:r w:rsidRPr="00E522FF">
        <w:t xml:space="preserve"> район» (далее - Схема). </w:t>
      </w:r>
    </w:p>
    <w:p w:rsidR="00B32609" w:rsidRDefault="00B32609" w:rsidP="00B32609">
      <w:pPr>
        <w:jc w:val="both"/>
      </w:pPr>
      <w:r w:rsidRPr="00E522FF">
        <w:t>1.1. При разработке Положения используются следующие понятия: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 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 - базар фруктовых деревьев - нестационарный торговый объект, представляющий собой специально оборудованную временную конструкцию в виде обособленной открытой площадки для продажи натуральных фруктовых деревьев и веток фруктовых деревьев; - схема - документ, состоящий из двух частей, графической и текстовой, содержащий сведения о размещении нестационарной торговой сети на территории муниципального района «</w:t>
      </w:r>
      <w:proofErr w:type="spellStart"/>
      <w:r>
        <w:t>Чародинский</w:t>
      </w:r>
      <w:proofErr w:type="spellEnd"/>
      <w:r w:rsidRPr="00E522FF">
        <w:t xml:space="preserve"> район». </w:t>
      </w:r>
    </w:p>
    <w:p w:rsidR="00B32609" w:rsidRDefault="00B32609" w:rsidP="00B32609">
      <w:pPr>
        <w:jc w:val="both"/>
      </w:pPr>
      <w:r w:rsidRPr="00E522FF">
        <w:t>1.2. Включение объектов в схему размещения осуществляется в следующих целях: - обеспечение единого порядка размещения нестационарных торговых объектов на территории муниципального района «</w:t>
      </w:r>
      <w:proofErr w:type="spellStart"/>
      <w:r>
        <w:t>Чародинский</w:t>
      </w:r>
      <w:proofErr w:type="spellEnd"/>
      <w:r w:rsidRPr="00E522FF">
        <w:t xml:space="preserve"> район»; - формированию торговой инфраструктуры с учетом видов и типов торговых объектов, форм и способов торговли; - необходимость обеспечения устойчивого развития территорий; - достижение нормативов минимальной обеспеченности населения площадью торговых объектов на территории муниципального района «</w:t>
      </w:r>
      <w:proofErr w:type="spellStart"/>
      <w:r>
        <w:t>Чародинский</w:t>
      </w:r>
      <w:proofErr w:type="spellEnd"/>
      <w:r w:rsidRPr="00E522FF">
        <w:t xml:space="preserve"> район»; - создание условий для обеспечения жителей муниципального района «</w:t>
      </w:r>
      <w:proofErr w:type="spellStart"/>
      <w:r>
        <w:t>Чародинский</w:t>
      </w:r>
      <w:proofErr w:type="spellEnd"/>
      <w:r w:rsidRPr="00E522FF">
        <w:t xml:space="preserve"> район» качественными и безопасными товарами и услугами; - обеспечение равных возможностей для реализации прав хозяйствующих субъектов на осуществление торговой деятельности на территории муниципального района «</w:t>
      </w:r>
      <w:proofErr w:type="spellStart"/>
      <w:r>
        <w:t>Чародинский</w:t>
      </w:r>
      <w:proofErr w:type="spellEnd"/>
      <w:r w:rsidRPr="00E522FF">
        <w:t xml:space="preserve"> район». </w:t>
      </w:r>
    </w:p>
    <w:p w:rsidR="00B32609" w:rsidRDefault="00B32609" w:rsidP="00B32609">
      <w:pPr>
        <w:jc w:val="both"/>
      </w:pPr>
      <w:r w:rsidRPr="00E522FF">
        <w:t xml:space="preserve">1.3. Положение применяется в отношении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 Включение в схему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 утвержденными постановлением </w:t>
      </w:r>
      <w:r w:rsidRPr="00E522FF">
        <w:lastRenderedPageBreak/>
        <w:t xml:space="preserve">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объектов». </w:t>
      </w:r>
    </w:p>
    <w:p w:rsidR="00B32609" w:rsidRDefault="00B32609" w:rsidP="00B32609">
      <w:pPr>
        <w:jc w:val="both"/>
      </w:pPr>
      <w:r w:rsidRPr="00E522FF">
        <w:t xml:space="preserve">1.4. Требования, установленные положением, не распространяются на отношения, связанные с: - 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 - размещением нестационарных торговых объектов, находящихся на территориях розничных рынков, ярмарок, а также при проведении праздничных и иных массовых мероприятий, имеющих краткосрочный характер. </w:t>
      </w:r>
    </w:p>
    <w:p w:rsidR="00B32609" w:rsidRDefault="00B32609" w:rsidP="00B32609">
      <w:pPr>
        <w:jc w:val="both"/>
      </w:pPr>
      <w:r w:rsidRPr="00E522FF">
        <w:t xml:space="preserve">2. Требования к размещению нестационарных торговых объектов и к разработке схемы размещения нестационарных торговых объектов. </w:t>
      </w:r>
    </w:p>
    <w:p w:rsidR="00B32609" w:rsidRDefault="00B32609" w:rsidP="00B32609">
      <w:pPr>
        <w:jc w:val="both"/>
      </w:pPr>
      <w:r w:rsidRPr="00E522FF">
        <w:t>2.1. Размещение нестационарных торговых объектов на территории муниципального района «</w:t>
      </w:r>
      <w:proofErr w:type="spellStart"/>
      <w:r>
        <w:t>Чародинский</w:t>
      </w:r>
      <w:proofErr w:type="spellEnd"/>
      <w:r w:rsidRPr="00E522FF">
        <w:t xml:space="preserve"> район» должно соответствовать градостроительным, строительным, архитектурным, пожарным, санитарным, экологическим и иным установленным действующим законодательством нормам и правилам. </w:t>
      </w:r>
    </w:p>
    <w:p w:rsidR="00B32609" w:rsidRDefault="00B32609" w:rsidP="00B32609">
      <w:pPr>
        <w:jc w:val="both"/>
      </w:pPr>
      <w:r w:rsidRPr="00E522FF">
        <w:t>2.2. При разработке схемы администрация муниципального района «</w:t>
      </w:r>
      <w:proofErr w:type="spellStart"/>
      <w:r>
        <w:t>Чародинский</w:t>
      </w:r>
      <w:proofErr w:type="spellEnd"/>
      <w:r w:rsidRPr="00E522FF">
        <w:t xml:space="preserve"> район» руководствуется следующими принципами: - особенностью развития торговой деятельности конкретного муниципального района «</w:t>
      </w:r>
      <w:proofErr w:type="spellStart"/>
      <w:r>
        <w:t>Чародинский</w:t>
      </w:r>
      <w:proofErr w:type="spellEnd"/>
      <w:r w:rsidRPr="00E522FF">
        <w:t xml:space="preserve"> район»; - необходимости размещения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объектов; - обеспечения беспрепятственного развития улично-дорожной сети; обеспечения беспрепятственного движения транспорта и пешеходов; - обеспечения комфортных и безопасных условий проживания граждан; - специализации нестационарного торгового объекта; - обеспечения соответствия деятельности нестационарных торговых объектов санитарным, противопожарным, экологическим требованиям, правилам продажи отдельных видов товаров, требованиям законодательства по защите прав потребителей, требованиям безопасности для жизни и здоровья людей, соблюдения ограничений, установленных законодательством, регулирующим оборот табачных изделий, алкогольной продукции; - востребованности нестационарных торговых объектов хозяйствующими субъектами и потребителями. </w:t>
      </w:r>
    </w:p>
    <w:p w:rsidR="00B32609" w:rsidRDefault="00B32609" w:rsidP="00B32609">
      <w:pPr>
        <w:jc w:val="both"/>
      </w:pPr>
      <w:r w:rsidRPr="00E522FF">
        <w:t>2.3. При разработке схемы администрация муниципального района «</w:t>
      </w:r>
      <w:proofErr w:type="spellStart"/>
      <w:r>
        <w:t>Чародинский</w:t>
      </w:r>
      <w:proofErr w:type="spellEnd"/>
      <w:r w:rsidRPr="00E522FF">
        <w:t xml:space="preserve"> район» использует следующие критерии: </w:t>
      </w:r>
    </w:p>
    <w:p w:rsidR="00B32609" w:rsidRDefault="00B32609" w:rsidP="00B32609">
      <w:pPr>
        <w:jc w:val="both"/>
      </w:pPr>
      <w:r w:rsidRPr="00E522FF">
        <w:t xml:space="preserve">2.3.1. Обеспечение свободного движения пешеходов и доступа потребителей к торговым объектам, в том числе без барьерную среду жизнедеятельности для инвалидов и иных маломобильных групп населения, беспрепятственный подъезд спецтранспорта при чрезвычайных ситуациях. </w:t>
      </w:r>
    </w:p>
    <w:p w:rsidR="00B32609" w:rsidRDefault="00B32609" w:rsidP="00B32609">
      <w:pPr>
        <w:jc w:val="both"/>
      </w:pPr>
      <w:r w:rsidRPr="00E522FF">
        <w:t xml:space="preserve">2.3.2. Соответствие внешнего вида нестационарных торговых объектов архитектурному облику сложившейся застройки муниципального образования. </w:t>
      </w:r>
    </w:p>
    <w:p w:rsidR="00B32609" w:rsidRDefault="00B32609" w:rsidP="00B32609">
      <w:pPr>
        <w:jc w:val="both"/>
      </w:pPr>
      <w:r w:rsidRPr="00E522FF">
        <w:t>2.3.3. Благоустройство площадок для размещения нестационарных торговых объектов и прилегающей территории в соответствии с правилами благоустройства территории муниципального района «</w:t>
      </w:r>
      <w:proofErr w:type="spellStart"/>
      <w:r>
        <w:t>Чародинский</w:t>
      </w:r>
      <w:proofErr w:type="spellEnd"/>
      <w:r w:rsidRPr="00E522FF">
        <w:t xml:space="preserve"> район» </w:t>
      </w:r>
    </w:p>
    <w:p w:rsidR="00B32609" w:rsidRDefault="00B32609" w:rsidP="00B32609">
      <w:pPr>
        <w:jc w:val="both"/>
      </w:pPr>
      <w:r w:rsidRPr="00E522FF">
        <w:t xml:space="preserve">2.3.4. Нестационарные торговые объекты, составляющие инфраструктуру дорожного сервиса, включаются уполномоченным органом местного самоуправления в схему в соответствии с порядком. </w:t>
      </w:r>
    </w:p>
    <w:p w:rsidR="00B32609" w:rsidRDefault="00B32609" w:rsidP="00B32609">
      <w:pPr>
        <w:jc w:val="both"/>
      </w:pPr>
      <w:r w:rsidRPr="00E522FF">
        <w:t xml:space="preserve">2.3.5. Осуществление хранения бахчевых культур, хвойных деревьев непосредственно на бахчевом развале или елочном базаре соответственно. </w:t>
      </w:r>
    </w:p>
    <w:p w:rsidR="00B32609" w:rsidRDefault="00B32609" w:rsidP="00B32609">
      <w:pPr>
        <w:jc w:val="both"/>
      </w:pPr>
      <w:r w:rsidRPr="00E522FF">
        <w:t xml:space="preserve">2.3.6. Размещение торгового оборудования (столы, стулья, прилавки и другие подобные объекты) в пределах нестационарного торгового объекта. </w:t>
      </w:r>
    </w:p>
    <w:p w:rsidR="00B32609" w:rsidRDefault="00B32609" w:rsidP="00B32609">
      <w:pPr>
        <w:jc w:val="both"/>
      </w:pPr>
      <w:r w:rsidRPr="00E522FF">
        <w:lastRenderedPageBreak/>
        <w:t xml:space="preserve">2.3.7. Размещение нестационарных торговых объектов в соответствии с региональными и местными нормативами градостроительного проектирования с учетом их размещения: - вне посадочных площадок остановок общественного транспорта; - вне полос отвода автомобильных дорог; - вне арок зданий, газонов, цветников, клумб, площадок (детских, для отдыха, спортивных), дворовых территорий жилых зданий, мест, не оборудованных подъездами для разгрузки товара; - не ближе 5 метров от окон жилых и общественных зданий и витрин стационарных торговых объектов; - вне железнодорожных путепроводов и автомобильных эстакад, мостов; - вне надземных и подземных переходов, а также в 5-метровой охранной зоне от входов (выходов) в подземные переходы; - не ближе 25 метров от мест сбора мусора и пищевых отходов, дворовых уборных, выгребных ям; - обеспечивающего подъезд пожарной, аварийно-спасательной техники или доступ к объектам инженерной инфраструктуры (объекты энергоснабжения и освещения, колодцы, краны, гидранты и другие). </w:t>
      </w:r>
    </w:p>
    <w:p w:rsidR="00B32609" w:rsidRDefault="00B32609" w:rsidP="00B32609">
      <w:pPr>
        <w:jc w:val="both"/>
      </w:pPr>
      <w:r w:rsidRPr="00E522FF">
        <w:t xml:space="preserve">2.3.8. Размещение нестационарных торговых объектов на инженерных сетях и коммуникациях, а также в охранных зонах инженерных сетей допускается в случаях, предусмотренных законодательством Российской Федерации, и при условии согласования такого размещения с собственниками (владельцами, эксплуатирующими организациями) сетей и коммуникаций. </w:t>
      </w:r>
    </w:p>
    <w:p w:rsidR="00B32609" w:rsidRDefault="00B32609" w:rsidP="00B32609">
      <w:pPr>
        <w:jc w:val="both"/>
      </w:pPr>
      <w:r w:rsidRPr="00E522FF">
        <w:t xml:space="preserve">2.4. Схема включает: - нестационарные торговые объекты, расположенные на землях или земельных участках, в зданиях, строениях, сооружениях, находящихся в государственной собственности, в том числе на землях и земельных участках, государственная собственность на которые не разграничена; - нестационарные торговые объекты, расположенные на землях или земельных участках, в зданиях, строениях, сооружениях, находящихся в муниципальной собственности; - возможные места для расположения нестационарных торговых объектов на землях или земельных участках, в зданиях, строениях, сооружениях, находящихся в государственной собственности, в том числе на землях и земельных участках, государственная собственность на которые не разграничена; - возможные места для расположения нестационарных торговых объектов на землях или земельных участках, в зданиях, строениях, сооружениях, находящихся в муниципальной собственности. </w:t>
      </w:r>
    </w:p>
    <w:p w:rsidR="00B32609" w:rsidRDefault="00B32609" w:rsidP="00B32609">
      <w:pPr>
        <w:jc w:val="both"/>
      </w:pPr>
      <w:r w:rsidRPr="00E522FF">
        <w:t xml:space="preserve">2.5. Схема носит бессрочный характер. </w:t>
      </w:r>
    </w:p>
    <w:p w:rsidR="00B32609" w:rsidRDefault="00B32609" w:rsidP="00B32609">
      <w:pPr>
        <w:jc w:val="both"/>
      </w:pPr>
      <w:r w:rsidRPr="00E522FF">
        <w:t xml:space="preserve">2.6. Эксплуатация нестационарного торгового объекта должна осуществляться в строгом соответствии с нормами налогового, трудового гражданского законодательства и законодательства Российской Федерации «О защите прав потребителей». </w:t>
      </w:r>
    </w:p>
    <w:p w:rsidR="00B32609" w:rsidRDefault="00B32609" w:rsidP="00B32609">
      <w:pPr>
        <w:jc w:val="both"/>
      </w:pPr>
      <w:r w:rsidRPr="00E522FF">
        <w:t xml:space="preserve">3. Порядок разработки и утверждения схемы, внесение в нее изменений </w:t>
      </w:r>
    </w:p>
    <w:p w:rsidR="00B32609" w:rsidRDefault="00B32609" w:rsidP="00B32609">
      <w:pPr>
        <w:jc w:val="both"/>
      </w:pPr>
      <w:r w:rsidRPr="00E522FF">
        <w:t>3.1. Схема разрабатывается и утверждается администрацией муниципального района «</w:t>
      </w:r>
      <w:proofErr w:type="spellStart"/>
      <w:r>
        <w:t>Чародинский</w:t>
      </w:r>
      <w:proofErr w:type="spellEnd"/>
      <w:r w:rsidRPr="00E522FF">
        <w:t xml:space="preserve"> район», определенным в соответствии с уставом муниципального района «</w:t>
      </w:r>
      <w:proofErr w:type="spellStart"/>
      <w:r>
        <w:t>Чародинский</w:t>
      </w:r>
      <w:proofErr w:type="spellEnd"/>
      <w:r w:rsidRPr="00E522FF">
        <w:t xml:space="preserve"> район» (далее - уполномоченный орган местного самоуправления), с учетом предложений, поступивших от населения и хозяйствующих субъектов, осуществляющих торговую деятельность. </w:t>
      </w:r>
    </w:p>
    <w:p w:rsidR="00B32609" w:rsidRDefault="00B32609" w:rsidP="00B32609">
      <w:pPr>
        <w:jc w:val="both"/>
      </w:pPr>
      <w:r w:rsidRPr="00E522FF">
        <w:t xml:space="preserve">3.2. Схема состоит из двух частей: графической части с условными обозначениями и приложения, содержащего описательную (текстовую) часть. Графическая часть - графическое изображение на административной карте муниципального образования сведений о размещении нестационарных торговых объектов с указанием порядкового номера нестационарного торгового объекта и условного обозначения в зависимости от типа нестационарного торгового объекта и ассортимента реализуемой продукции (вида оказываемых услуг). Приложение - текстовая часть (в виде таблицы), разработанная по форме согласно приложению, к настоящему Порядку, с указанием: - сведений об общем количестве мест торговли; - порядковой нумерации каждого места; - сведений об использовании нестационарного торгового объекта субъектами малого и среднего предпринимательства; - адресных ориентиров, типа нестационарного торгового объекта, срока его функционирования, ассортимента реализуемой продукции (вида оказываемых </w:t>
      </w:r>
      <w:r w:rsidRPr="00E522FF">
        <w:lastRenderedPageBreak/>
        <w:t xml:space="preserve">услуг); - площади земельного участка, выделенного для осуществления торговой деятельности; - площади нестационарного торгового объекта, количества рабочих мест. </w:t>
      </w:r>
    </w:p>
    <w:p w:rsidR="00B32609" w:rsidRDefault="00B32609" w:rsidP="00B32609">
      <w:pPr>
        <w:jc w:val="both"/>
      </w:pPr>
      <w:r w:rsidRPr="00E522FF">
        <w:t>3.3. После разработки проекта схемы (проекта изменений, внесенных в схему) администрация муниципального района «</w:t>
      </w:r>
      <w:proofErr w:type="spellStart"/>
      <w:r>
        <w:t>Чародинский</w:t>
      </w:r>
      <w:proofErr w:type="spellEnd"/>
      <w:r w:rsidRPr="00E522FF">
        <w:t xml:space="preserve"> район» направляет указанный проект на согласование в (структурные подразделения органов местного самоуправления) (при наличии таких органов), уполномоченные: - в области градостроительной деятельности; - в области использования и распоряжения земель; - в области организации благоустройства; - в области обеспечения благоприятной окружающей среды; - в области организации дорожной деятельности и обеспечения оказания транспортных услуг населению; в области создания условий для обеспечения жителей муниципального образования услугами торговли; - в области охраны объектов культурного наследия (если схема предусматривает размещение нестационарных торговых объектов на территориях объектов культурного наследия и зон их охраны (при наличии таковых). </w:t>
      </w:r>
    </w:p>
    <w:p w:rsidR="00B32609" w:rsidRDefault="00B32609" w:rsidP="00B32609">
      <w:pPr>
        <w:jc w:val="both"/>
      </w:pPr>
      <w:r w:rsidRPr="00E522FF">
        <w:t xml:space="preserve">3.4. Органы, указанные в пункте 3.3. настоящего Порядка, рассматривают в течение 14 календарных дней представленный им на согласование проект схемы, по итогам рассмотрения принимают решение о согласовании или отказе в согласовании проекта схемы. Решение об отказе в согласовании проекта схемы принимается при ее несоответствии требованиям законодательства Российской Федерации, регламентирующим сферу деятельности органов местного самоуправления, указанных в пункте </w:t>
      </w:r>
    </w:p>
    <w:p w:rsidR="00B32609" w:rsidRDefault="00B32609" w:rsidP="00B32609">
      <w:pPr>
        <w:jc w:val="both"/>
      </w:pPr>
      <w:r w:rsidRPr="00E522FF">
        <w:t xml:space="preserve">3.3. настоящего Порядка. Согласование, отказ в согласовании, замечания (предложения) оформляются письменно. 3.5. Замечания (предложения) к проекту схемы, поступившие от органов, указанных в пункте 3.3. настоящего Порядка, рассматриваются уполномоченным органом местного самоуправления, который по результатам рассмотрения принимает одно из следующих решений: - внести изменения и (или) дополнения в проект схемы; - не учитывать замечания при доработке схемы (предложений) с направлением письменного мотивированного ответа в адрес органа (органов), направившего (направивших) соответствующие замечания (предложения). </w:t>
      </w:r>
    </w:p>
    <w:p w:rsidR="00B32609" w:rsidRDefault="00B32609" w:rsidP="00B32609">
      <w:pPr>
        <w:jc w:val="both"/>
      </w:pPr>
      <w:r w:rsidRPr="00E522FF">
        <w:t xml:space="preserve">3.6. Измененный с учетом поступивших замечаний (предложений) проект схемы (проект изменений, внесенных в схему), подлежит повторному согласованию с органами (структурными подразделениями), представившими замечания (предложения) в течение 5 рабочих дней. </w:t>
      </w:r>
    </w:p>
    <w:p w:rsidR="00B32609" w:rsidRDefault="00B32609" w:rsidP="00B32609">
      <w:pPr>
        <w:jc w:val="both"/>
      </w:pPr>
      <w:r w:rsidRPr="00E522FF">
        <w:t xml:space="preserve">3.7. Схема утверждается муниципальным правовым актом, который подлежит обязательному опубликованию в порядке, установленном для официального опубликования муниципального правового акта, а также размещается на официальном сайте местной администрации в информационно-телекоммуникационной сети Интернет в течении 10 календарных дней после утверждения. </w:t>
      </w:r>
    </w:p>
    <w:p w:rsidR="00B32609" w:rsidRDefault="00B32609" w:rsidP="00B32609">
      <w:pPr>
        <w:jc w:val="both"/>
      </w:pPr>
      <w:r w:rsidRPr="00E522FF">
        <w:t xml:space="preserve">3.8. В схему могут быть внесены изменения в порядке, установленном для ее разработки и утверждения, предусматривающие: </w:t>
      </w:r>
    </w:p>
    <w:p w:rsidR="00B32609" w:rsidRDefault="00B32609" w:rsidP="00B32609">
      <w:pPr>
        <w:jc w:val="both"/>
      </w:pPr>
      <w:r w:rsidRPr="00E522FF">
        <w:t xml:space="preserve">3.8.1. Увеличение количества нестационарных торговых объектов (кроме объектов, осуществляющих деятельность в определенный сезон (время года) по мере необходимости, но не чаще одного раза в квартал. При этом количество нестационарных торговых объектов, уже включенных в схему и функционирующих на законных основаниях, не сокращается. </w:t>
      </w:r>
    </w:p>
    <w:p w:rsidR="00B32609" w:rsidRDefault="00B32609" w:rsidP="00B32609">
      <w:pPr>
        <w:jc w:val="both"/>
      </w:pPr>
      <w:r w:rsidRPr="00E522FF">
        <w:t xml:space="preserve">3.8.2. Размещение нестационарных торговых объектов, осуществляющих деятельность в определенный сезон (время года), не чаще одного раза в год. 3.8.3. Изменение места нахождения нестационарного торгового объекта, ранее включенного в схему, или его исключение из схемы, которое возможно обязательным предоставлением компенсационного места размещения такого нестационарного торгового объекта не чаще одного раза в год. </w:t>
      </w:r>
    </w:p>
    <w:p w:rsidR="00B32609" w:rsidRDefault="00B32609" w:rsidP="00B32609">
      <w:pPr>
        <w:jc w:val="both"/>
      </w:pPr>
      <w:r w:rsidRPr="00E522FF">
        <w:t>3.9. Основаниями для внесения изменений в схему является: - новая застройка районов, микрорайонов, иных территорий населенных пунктов муниципального образования «</w:t>
      </w:r>
      <w:proofErr w:type="spellStart"/>
      <w:r>
        <w:t>Чародинский</w:t>
      </w:r>
      <w:proofErr w:type="spellEnd"/>
      <w:r w:rsidRPr="00E522FF">
        <w:t xml:space="preserve"> район», иных элементов, повлекшая изменение нормативов минимальной </w:t>
      </w:r>
      <w:r w:rsidRPr="00E522FF">
        <w:lastRenderedPageBreak/>
        <w:t xml:space="preserve">обеспеченности населения площадью торговых объектов; - размещение на территориях муниципальных образований новых стационарных торговых объектов, повлекшее превышение норматива минимальной обеспеченности населения площадью торговых объектов; 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объектов; - поступление мотивированных предложений от исполнительных органов государственной власти Республики Дагестан, органов местного самоуправления, обращений юридических лиц и индивидуальных предпринимателей, а также от некоммерческих организаций, представляющих интересы субъектов малого и среднего предпринимательства; - изъятие земельных участков для государственных или муниципальных нужд; - ремонт и реконструкция автомобильных дорог. </w:t>
      </w:r>
    </w:p>
    <w:p w:rsidR="00B32609" w:rsidRDefault="00B32609" w:rsidP="00B32609">
      <w:pPr>
        <w:jc w:val="both"/>
      </w:pPr>
      <w:r w:rsidRPr="00E522FF">
        <w:t xml:space="preserve">3.10. Предложения и обращения, указанные в пункте 3.9. настоящего Порядка, направляются в уполномоченный орган местного самоуправления, который в течение 30 дней со дня поступления рассматривает их и принимает мотивированное решение о внесении либо невнесении изменений в схему. </w:t>
      </w:r>
    </w:p>
    <w:p w:rsidR="00B32609" w:rsidRDefault="00B32609" w:rsidP="00B32609">
      <w:pPr>
        <w:jc w:val="both"/>
      </w:pPr>
      <w:r w:rsidRPr="00E522FF">
        <w:t>3.11. Изменения, внесенные в схему, утверждаются муниципальным правовым актом, который подлежит официальному опубликованию в порядке, установленном для официального опубликования муниципальных правовых актов, и размещаются на официальном сайте администрации муниципального образования «</w:t>
      </w:r>
      <w:proofErr w:type="spellStart"/>
      <w:r>
        <w:t>Чародинский</w:t>
      </w:r>
      <w:proofErr w:type="spellEnd"/>
      <w:r w:rsidRPr="00E522FF">
        <w:t xml:space="preserve"> район», утвердившей схему в информационно-телекоммуникационной сети Интернет в течении 10 календарных дней после его принятия. </w:t>
      </w:r>
    </w:p>
    <w:p w:rsidR="00B32609" w:rsidRDefault="00B32609" w:rsidP="00B32609">
      <w:pPr>
        <w:jc w:val="both"/>
      </w:pPr>
      <w:r w:rsidRPr="00E522FF">
        <w:t>3.12. В течение 5 рабочих дней после опубликования муниципальный правовой акт, которым утверждена схема, а также копия официального печатного издания, в котором опубликована схема, направляются администрацией муниципального образования «</w:t>
      </w:r>
      <w:proofErr w:type="spellStart"/>
      <w:r>
        <w:t>Чародинский</w:t>
      </w:r>
      <w:proofErr w:type="spellEnd"/>
      <w:r w:rsidRPr="00E522FF">
        <w:t xml:space="preserve"> район» в Министерство промышленности и торговли Республики Дагестан (далее - Министерство). В случае принятия нормативного правового акта, предусматривающего внесение изменений в ранее утвержденную схему, в Министерство направляется копия утвержденной схемы с учетом внесенных изменений. </w:t>
      </w:r>
    </w:p>
    <w:p w:rsidR="00B32609" w:rsidRDefault="00B32609" w:rsidP="00B32609">
      <w:pPr>
        <w:jc w:val="both"/>
      </w:pPr>
      <w:r w:rsidRPr="00E522FF">
        <w:t xml:space="preserve">3.13. Утверждение схемы, а также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 </w:t>
      </w:r>
    </w:p>
    <w:p w:rsidR="00B32609" w:rsidRDefault="00B32609" w:rsidP="00B32609">
      <w:pPr>
        <w:jc w:val="both"/>
      </w:pPr>
      <w:r w:rsidRPr="00E522FF">
        <w:t>3.14. схема размещения, а также изменения и дополнения схемы подлежат публичному обсуждению администрацией муниципального района «</w:t>
      </w:r>
      <w:proofErr w:type="spellStart"/>
      <w:r>
        <w:t>Чародинский</w:t>
      </w:r>
      <w:proofErr w:type="spellEnd"/>
      <w:r>
        <w:t xml:space="preserve"> район</w:t>
      </w:r>
      <w:r w:rsidRPr="00E522FF">
        <w:t>» с участием жителей и предпринимательского сообщества.</w:t>
      </w:r>
    </w:p>
    <w:p w:rsidR="00B32609" w:rsidRDefault="00B32609" w:rsidP="00B32609">
      <w:pPr>
        <w:jc w:val="both"/>
      </w:pPr>
    </w:p>
    <w:p w:rsidR="00FC2F21" w:rsidRDefault="00B32609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09"/>
    <w:rsid w:val="0024679A"/>
    <w:rsid w:val="00B32609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567F5-3802-4013-BC9B-367B1341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26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3260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2022-03-01T07:04:00Z</dcterms:created>
  <dcterms:modified xsi:type="dcterms:W3CDTF">2022-03-01T07:06:00Z</dcterms:modified>
</cp:coreProperties>
</file>